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B2F87" w14:textId="77777777" w:rsidR="006371FE" w:rsidRDefault="00DF58F0" w:rsidP="004E7D0D">
      <w:pPr>
        <w:pStyle w:val="Kop1"/>
      </w:pPr>
      <w:r>
        <w:t>Q&amp;A onderwijs</w:t>
      </w:r>
      <w:r w:rsidR="00110878">
        <w:t xml:space="preserve"> v(s)</w:t>
      </w:r>
      <w:r w:rsidR="00727888">
        <w:t>o</w:t>
      </w:r>
      <w:r>
        <w:t xml:space="preserve"> op</w:t>
      </w:r>
      <w:r w:rsidR="004E7D0D">
        <w:t xml:space="preserve"> externe </w:t>
      </w:r>
      <w:r>
        <w:t>locaties</w:t>
      </w:r>
    </w:p>
    <w:p w14:paraId="743B5091" w14:textId="77777777" w:rsidR="004E7D0D" w:rsidRDefault="004E7D0D" w:rsidP="004E7D0D"/>
    <w:p w14:paraId="228EB4B4" w14:textId="77777777" w:rsidR="008E281E" w:rsidRDefault="00AF1D6C" w:rsidP="008E281E">
      <w:pPr>
        <w:rPr>
          <w:b/>
          <w:u w:val="single"/>
        </w:rPr>
      </w:pPr>
      <w:r w:rsidRPr="00FC7E0F">
        <w:rPr>
          <w:b/>
          <w:highlight w:val="yellow"/>
          <w:u w:val="single"/>
        </w:rPr>
        <w:t>Vragen die relatief relevanter zijn voor</w:t>
      </w:r>
      <w:r w:rsidR="008E281E" w:rsidRPr="00FC7E0F">
        <w:rPr>
          <w:b/>
          <w:highlight w:val="yellow"/>
          <w:u w:val="single"/>
        </w:rPr>
        <w:t xml:space="preserve"> scholen</w:t>
      </w:r>
    </w:p>
    <w:p w14:paraId="57B711C4" w14:textId="77777777" w:rsidR="008E281E" w:rsidRPr="008E281E" w:rsidRDefault="008E281E" w:rsidP="008E281E">
      <w:pPr>
        <w:rPr>
          <w:b/>
          <w:u w:val="single"/>
        </w:rPr>
      </w:pPr>
    </w:p>
    <w:p w14:paraId="253164C5" w14:textId="77777777" w:rsidR="008E281E" w:rsidRPr="00905FED" w:rsidRDefault="008E281E" w:rsidP="008E281E">
      <w:pPr>
        <w:rPr>
          <w:b/>
        </w:rPr>
      </w:pPr>
      <w:r w:rsidRPr="00905FED">
        <w:rPr>
          <w:b/>
        </w:rPr>
        <w:t xml:space="preserve">Komt er extra geld om </w:t>
      </w:r>
      <w:r w:rsidR="00A2490A">
        <w:rPr>
          <w:b/>
        </w:rPr>
        <w:t>externe locaties</w:t>
      </w:r>
      <w:r w:rsidR="00110878">
        <w:rPr>
          <w:b/>
        </w:rPr>
        <w:t xml:space="preserve"> voor fysiek onderwijs</w:t>
      </w:r>
      <w:r w:rsidRPr="00905FED">
        <w:rPr>
          <w:b/>
        </w:rPr>
        <w:t xml:space="preserve"> beschikbaar te stellen?</w:t>
      </w:r>
    </w:p>
    <w:p w14:paraId="72F3A7DD" w14:textId="77777777" w:rsidR="008E281E" w:rsidRDefault="008E281E" w:rsidP="008E281E">
      <w:r>
        <w:t>Er zal door het Kabinet de komende weken eerst worden gekeken</w:t>
      </w:r>
      <w:r w:rsidRPr="00826FA2">
        <w:t xml:space="preserve"> waar scholen aan toe zijn</w:t>
      </w:r>
      <w:r>
        <w:t xml:space="preserve"> bij de heropening</w:t>
      </w:r>
      <w:r w:rsidR="00110878">
        <w:t xml:space="preserve"> van het v(s)o</w:t>
      </w:r>
      <w:r w:rsidRPr="00826FA2">
        <w:t xml:space="preserve"> en hoe breed de behoefte is</w:t>
      </w:r>
      <w:r w:rsidR="00110878">
        <w:t xml:space="preserve"> aan extra ruimte</w:t>
      </w:r>
      <w:r w:rsidRPr="00826FA2">
        <w:t xml:space="preserve">, wat scholen en gemeenten zelf kunnen doen en of er dan nog extra geld nodig is. </w:t>
      </w:r>
    </w:p>
    <w:p w14:paraId="087BC25F" w14:textId="77777777" w:rsidR="008E281E" w:rsidRDefault="008E281E" w:rsidP="004E7D0D">
      <w:pPr>
        <w:rPr>
          <w:b/>
          <w:u w:val="single"/>
        </w:rPr>
      </w:pPr>
    </w:p>
    <w:p w14:paraId="0EDC7E5F" w14:textId="77777777" w:rsidR="008E281E" w:rsidRPr="00905FED" w:rsidRDefault="008E281E" w:rsidP="008E281E">
      <w:pPr>
        <w:rPr>
          <w:b/>
        </w:rPr>
      </w:pPr>
      <w:r w:rsidRPr="00905FED">
        <w:rPr>
          <w:b/>
        </w:rPr>
        <w:t xml:space="preserve">Mag de school </w:t>
      </w:r>
      <w:r w:rsidR="00110878">
        <w:rPr>
          <w:b/>
        </w:rPr>
        <w:t>de externe locatie(s)</w:t>
      </w:r>
      <w:r w:rsidR="00110878" w:rsidRPr="00905FED">
        <w:rPr>
          <w:b/>
        </w:rPr>
        <w:t xml:space="preserve"> </w:t>
      </w:r>
      <w:r w:rsidRPr="00905FED">
        <w:rPr>
          <w:b/>
        </w:rPr>
        <w:t>bekostigen?</w:t>
      </w:r>
    </w:p>
    <w:p w14:paraId="3BE8BD68" w14:textId="77777777" w:rsidR="008E281E" w:rsidRDefault="008E281E" w:rsidP="008E281E">
      <w:r>
        <w:t xml:space="preserve">Ja, een </w:t>
      </w:r>
      <w:r w:rsidR="00110878">
        <w:t>v(s)o-</w:t>
      </w:r>
      <w:r>
        <w:t xml:space="preserve">school mag </w:t>
      </w:r>
      <w:r w:rsidR="00110878">
        <w:t>de externe locatie(s)</w:t>
      </w:r>
      <w:r>
        <w:t xml:space="preserve"> bekostigen vanuit een overschot op hun reguliere bekostiging en/of hun reserves. </w:t>
      </w:r>
      <w:r w:rsidR="00110878">
        <w:t>Er is in</w:t>
      </w:r>
      <w:r>
        <w:t xml:space="preserve"> de bekostiging is geen rekening </w:t>
      </w:r>
      <w:r w:rsidR="00110878">
        <w:t>gehouden met deze uitgave</w:t>
      </w:r>
      <w:r>
        <w:t>. Het voorzien in adequate huisvesting is een gemeentelijk</w:t>
      </w:r>
      <w:r w:rsidR="00110878">
        <w:t>e</w:t>
      </w:r>
      <w:r>
        <w:t xml:space="preserve"> verantwoordelijkheid. </w:t>
      </w:r>
      <w:r w:rsidR="00110878">
        <w:t xml:space="preserve">De gemeente </w:t>
      </w:r>
      <w:r>
        <w:t>krijg</w:t>
      </w:r>
      <w:r w:rsidR="00110878">
        <w:t>t</w:t>
      </w:r>
      <w:r>
        <w:t xml:space="preserve"> hier middelen voor </w:t>
      </w:r>
      <w:r w:rsidR="00727888">
        <w:t>vanuit</w:t>
      </w:r>
      <w:r>
        <w:t xml:space="preserve"> het gemeentefonds.</w:t>
      </w:r>
    </w:p>
    <w:p w14:paraId="6AB70FC7" w14:textId="77777777" w:rsidR="008E281E" w:rsidRDefault="008E281E" w:rsidP="008E281E"/>
    <w:p w14:paraId="0BE52CB3" w14:textId="77777777" w:rsidR="008E281E" w:rsidRDefault="008E281E" w:rsidP="008E281E">
      <w:r>
        <w:t>Als scholen een externe locatie willen inzetten, is het</w:t>
      </w:r>
      <w:r w:rsidR="00727888">
        <w:t xml:space="preserve"> daarom</w:t>
      </w:r>
      <w:r>
        <w:t xml:space="preserve"> aan te bevelen dat zij altijd eerst in overleg treden met de gemeente die verantwoordelijk is voor huisvesting. Gemeenten zijn in sommige gevallen ook eigenaar van andere (leegstaande) ruimtes, zoals sportzalen</w:t>
      </w:r>
      <w:r w:rsidR="00110878">
        <w:t>,</w:t>
      </w:r>
      <w:r>
        <w:t xml:space="preserve"> of hebben zicht op mogelijkheden.</w:t>
      </w:r>
    </w:p>
    <w:p w14:paraId="71F0759D" w14:textId="77777777" w:rsidR="008E281E" w:rsidRDefault="008E281E" w:rsidP="004E7D0D">
      <w:pPr>
        <w:rPr>
          <w:b/>
          <w:u w:val="single"/>
        </w:rPr>
      </w:pPr>
    </w:p>
    <w:p w14:paraId="30DCF6C8" w14:textId="77777777" w:rsidR="00905FED" w:rsidRPr="00905FED" w:rsidRDefault="00905FED" w:rsidP="00905FED">
      <w:pPr>
        <w:rPr>
          <w:b/>
        </w:rPr>
      </w:pPr>
      <w:r w:rsidRPr="00905FED">
        <w:rPr>
          <w:b/>
        </w:rPr>
        <w:t>Moet de externe locatie worden aangemeld als (tijdelijke) nevenvestiging?</w:t>
      </w:r>
    </w:p>
    <w:p w14:paraId="27F41C1E" w14:textId="77777777" w:rsidR="00905FED" w:rsidRDefault="00905FED" w:rsidP="00905FED">
      <w:r>
        <w:t>Als het gaat om</w:t>
      </w:r>
      <w:r w:rsidR="007D4C78">
        <w:t xml:space="preserve"> een</w:t>
      </w:r>
      <w:r>
        <w:t xml:space="preserve"> </w:t>
      </w:r>
      <w:r w:rsidRPr="008E281E">
        <w:rPr>
          <w:u w:val="single"/>
        </w:rPr>
        <w:t>tijdelijke externe locatie met incidenteel onderwijs</w:t>
      </w:r>
      <w:r>
        <w:t xml:space="preserve"> </w:t>
      </w:r>
      <w:r w:rsidR="00110878">
        <w:t xml:space="preserve">- </w:t>
      </w:r>
      <w:r>
        <w:t xml:space="preserve">bijvoorbeeld een klas </w:t>
      </w:r>
      <w:r w:rsidR="00110878">
        <w:t xml:space="preserve">die </w:t>
      </w:r>
      <w:r w:rsidR="00AF1D6C">
        <w:t>een enkele</w:t>
      </w:r>
      <w:r>
        <w:t xml:space="preserve"> keer les</w:t>
      </w:r>
      <w:r w:rsidR="00110878">
        <w:t xml:space="preserve"> krijgt</w:t>
      </w:r>
      <w:r>
        <w:t xml:space="preserve"> in een theater</w:t>
      </w:r>
      <w:r w:rsidR="00110878">
        <w:t xml:space="preserve"> - </w:t>
      </w:r>
      <w:r>
        <w:t xml:space="preserve"> hoeft de locatie niet aangemeld te worden als nevenvestiging. Als het gaat om een </w:t>
      </w:r>
      <w:r w:rsidRPr="008E281E">
        <w:rPr>
          <w:u w:val="single"/>
        </w:rPr>
        <w:t>tijdelijke externe locatie met onderwijs van meer structurele aard</w:t>
      </w:r>
      <w:r>
        <w:t xml:space="preserve"> </w:t>
      </w:r>
      <w:r w:rsidR="00110878">
        <w:t xml:space="preserve">- </w:t>
      </w:r>
      <w:r>
        <w:t>wanneer de externe locatie voor langere tijd</w:t>
      </w:r>
      <w:r w:rsidR="00110878">
        <w:t>, bijvoorbeeld</w:t>
      </w:r>
      <w:r>
        <w:t xml:space="preserve"> voor de rest van het schooljaar</w:t>
      </w:r>
      <w:r w:rsidR="00110878">
        <w:t>,</w:t>
      </w:r>
      <w:r>
        <w:t xml:space="preserve"> als schoolgebouw </w:t>
      </w:r>
      <w:r w:rsidR="00110878">
        <w:t xml:space="preserve">wordt </w:t>
      </w:r>
      <w:r w:rsidR="00AF1D6C">
        <w:t>gebruikt</w:t>
      </w:r>
      <w:r w:rsidR="00110878">
        <w:t xml:space="preserve"> -</w:t>
      </w:r>
      <w:r>
        <w:t xml:space="preserve"> dan is er sprake van een </w:t>
      </w:r>
      <w:r w:rsidRPr="00905FED">
        <w:t xml:space="preserve">tijdelijke </w:t>
      </w:r>
      <w:r w:rsidRPr="00417379">
        <w:t>nevenvestiging</w:t>
      </w:r>
      <w:r>
        <w:t xml:space="preserve">. </w:t>
      </w:r>
    </w:p>
    <w:p w14:paraId="5AE76CFC" w14:textId="77777777" w:rsidR="00905FED" w:rsidRDefault="00905FED" w:rsidP="00905FED"/>
    <w:p w14:paraId="7B4CE153" w14:textId="77777777" w:rsidR="00905FED" w:rsidRDefault="00110878" w:rsidP="00905FED">
      <w:r>
        <w:t>De tijdelijke nevenvestiging dient te worden</w:t>
      </w:r>
      <w:r w:rsidR="00905FED">
        <w:t xml:space="preserve"> </w:t>
      </w:r>
      <w:r w:rsidR="00905FED" w:rsidRPr="00417379">
        <w:t>geregistreerd</w:t>
      </w:r>
      <w:r w:rsidR="00905FED">
        <w:t xml:space="preserve"> door DUO. Om de administratielast van scholen te verminderen, volstaat een simpele mail aan DUO (</w:t>
      </w:r>
      <w:hyperlink r:id="rId8" w:history="1">
        <w:r w:rsidR="00905FED" w:rsidRPr="007D1867">
          <w:rPr>
            <w:rStyle w:val="Hyperlink"/>
          </w:rPr>
          <w:t>DUOZ.Voorzieningenplanning-VO@duo.nl</w:t>
        </w:r>
      </w:hyperlink>
      <w:r w:rsidR="00905FED">
        <w:t>). DUO gaat dan per mail akkoord.</w:t>
      </w:r>
    </w:p>
    <w:p w14:paraId="4F6D2EED" w14:textId="77777777" w:rsidR="008E281E" w:rsidRDefault="008E281E" w:rsidP="004E7D0D">
      <w:pPr>
        <w:rPr>
          <w:b/>
          <w:u w:val="single"/>
        </w:rPr>
      </w:pPr>
    </w:p>
    <w:p w14:paraId="2AAE2B04" w14:textId="77777777" w:rsidR="00905FED" w:rsidRPr="00905FED" w:rsidRDefault="00905FED" w:rsidP="00905FED">
      <w:pPr>
        <w:rPr>
          <w:b/>
        </w:rPr>
      </w:pPr>
      <w:r w:rsidRPr="00905FED">
        <w:rPr>
          <w:b/>
        </w:rPr>
        <w:t>Ziet de onderwijsinspectie toe op de externe locatie?</w:t>
      </w:r>
    </w:p>
    <w:p w14:paraId="76B50806" w14:textId="77777777" w:rsidR="00905FED" w:rsidRPr="00905FED" w:rsidRDefault="00905FED" w:rsidP="00905FED">
      <w:pPr>
        <w:rPr>
          <w:i/>
        </w:rPr>
      </w:pPr>
      <w:r>
        <w:t xml:space="preserve">De </w:t>
      </w:r>
      <w:r w:rsidRPr="00BD42EB">
        <w:t>inspectie blijft haar rol vervullen bij (ernstige) risico’s en signalen. Waar contacten met leerlingen en lesobservaties nodig zijn, bezoekt de inspectie de school</w:t>
      </w:r>
      <w:r>
        <w:t xml:space="preserve"> en in uitzonderlijke gevallen ook een externe locatie</w:t>
      </w:r>
      <w:r w:rsidRPr="00BD42EB">
        <w:t xml:space="preserve">. Dit gebeurt altijd in overleg met het bestuur of de school. </w:t>
      </w:r>
    </w:p>
    <w:p w14:paraId="1A01CAA3" w14:textId="77777777" w:rsidR="00905FED" w:rsidRDefault="00905FED" w:rsidP="00905FED">
      <w:pPr>
        <w:pStyle w:val="Lijstalinea"/>
        <w:rPr>
          <w:i/>
        </w:rPr>
      </w:pPr>
    </w:p>
    <w:p w14:paraId="51C79DD0" w14:textId="77777777" w:rsidR="00905FED" w:rsidRPr="00905FED" w:rsidRDefault="00905FED" w:rsidP="00905FED">
      <w:pPr>
        <w:rPr>
          <w:b/>
        </w:rPr>
      </w:pPr>
      <w:r w:rsidRPr="00905FED">
        <w:rPr>
          <w:b/>
        </w:rPr>
        <w:t>Telt het onderwijs op de externe locatie mee als onderwijstijd?</w:t>
      </w:r>
    </w:p>
    <w:p w14:paraId="71FE2327" w14:textId="77777777" w:rsidR="00905FED" w:rsidRPr="00905FED" w:rsidRDefault="00905FED" w:rsidP="00905FED">
      <w:pPr>
        <w:rPr>
          <w:i/>
        </w:rPr>
      </w:pPr>
      <w:r>
        <w:t>Wanneer wordt voldaan aan de voorwaarden voor onderwijstijd wel.</w:t>
      </w:r>
      <w:r>
        <w:rPr>
          <w:i/>
        </w:rPr>
        <w:t xml:space="preserve"> </w:t>
      </w:r>
      <w:r>
        <w:t xml:space="preserve">Deze voorwaarden zijn te vinden in het </w:t>
      </w:r>
      <w:hyperlink r:id="rId9" w:history="1">
        <w:r w:rsidRPr="00905FED">
          <w:rPr>
            <w:rStyle w:val="Hyperlink"/>
          </w:rPr>
          <w:t>servicedocument funderend onderwijs</w:t>
        </w:r>
      </w:hyperlink>
      <w:r>
        <w:t>.</w:t>
      </w:r>
    </w:p>
    <w:p w14:paraId="3D979344" w14:textId="77777777" w:rsidR="00905FED" w:rsidRDefault="00905FED" w:rsidP="004E7D0D">
      <w:pPr>
        <w:rPr>
          <w:b/>
          <w:u w:val="single"/>
        </w:rPr>
      </w:pPr>
    </w:p>
    <w:p w14:paraId="7AF97A88" w14:textId="77777777" w:rsidR="00081C79" w:rsidRPr="00081C79" w:rsidRDefault="00081C79" w:rsidP="00081C79">
      <w:pPr>
        <w:rPr>
          <w:b/>
        </w:rPr>
      </w:pPr>
      <w:r w:rsidRPr="00081C79">
        <w:rPr>
          <w:b/>
        </w:rPr>
        <w:t xml:space="preserve">Kan personeel van de externe locatie ingezet worden </w:t>
      </w:r>
      <w:r w:rsidR="00110878">
        <w:rPr>
          <w:b/>
        </w:rPr>
        <w:t xml:space="preserve">op de externe locatie </w:t>
      </w:r>
      <w:r w:rsidRPr="00081C79">
        <w:rPr>
          <w:b/>
        </w:rPr>
        <w:t>(</w:t>
      </w:r>
      <w:r>
        <w:rPr>
          <w:b/>
        </w:rPr>
        <w:t>bijvoorbeeld schoonmaak en/of</w:t>
      </w:r>
      <w:r w:rsidRPr="00081C79">
        <w:rPr>
          <w:b/>
        </w:rPr>
        <w:t xml:space="preserve"> dienstverlening)?</w:t>
      </w:r>
    </w:p>
    <w:p w14:paraId="4FDEA3A6" w14:textId="77777777" w:rsidR="00081C79" w:rsidRDefault="00081C79" w:rsidP="004E7D0D">
      <w:r>
        <w:t>Het is aan de school en de externe locatie om zorg te dragen voor zo min mogelijk reisbewegingen en contacten. Hiervoor is het aan te raden om het aantal aanwezig</w:t>
      </w:r>
      <w:r w:rsidR="00AF1D6C">
        <w:t>e</w:t>
      </w:r>
      <w:r>
        <w:t xml:space="preserve"> personeel </w:t>
      </w:r>
      <w:r w:rsidR="00AF1D6C">
        <w:t xml:space="preserve">van de externe locatie </w:t>
      </w:r>
      <w:r>
        <w:t>te minimaliseren of te spreiden over de dag.</w:t>
      </w:r>
    </w:p>
    <w:p w14:paraId="2B38F50B" w14:textId="77777777" w:rsidR="00A2490A" w:rsidRDefault="00A2490A" w:rsidP="004E7D0D">
      <w:pPr>
        <w:rPr>
          <w:b/>
          <w:u w:val="single"/>
        </w:rPr>
      </w:pPr>
    </w:p>
    <w:p w14:paraId="431D6363" w14:textId="77777777" w:rsidR="00A2490A" w:rsidRPr="009F6F43" w:rsidRDefault="00A2490A" w:rsidP="00A2490A">
      <w:pPr>
        <w:rPr>
          <w:b/>
        </w:rPr>
      </w:pPr>
      <w:r w:rsidRPr="009F6F43">
        <w:rPr>
          <w:b/>
        </w:rPr>
        <w:t>Mogen externe locaties ook buiten lestijden worden gebruikt?</w:t>
      </w:r>
    </w:p>
    <w:p w14:paraId="597AB63D" w14:textId="77777777" w:rsidR="00A2490A" w:rsidRDefault="00A2490A" w:rsidP="00A2490A">
      <w:r>
        <w:t xml:space="preserve">De school heeft een rooster gemaakt waarop leerlingen minimaal </w:t>
      </w:r>
      <w:r w:rsidR="00AF1D6C">
        <w:t>één</w:t>
      </w:r>
      <w:r>
        <w:t xml:space="preserve"> </w:t>
      </w:r>
      <w:r w:rsidR="007D4C78">
        <w:t xml:space="preserve">dag </w:t>
      </w:r>
      <w:r>
        <w:t xml:space="preserve">per week naar school kunnen. Hierbij mogen de scholen al van schooltijden afwijken. </w:t>
      </w:r>
      <w:r w:rsidR="00110878">
        <w:t>De lestijden op de e</w:t>
      </w:r>
      <w:r>
        <w:t xml:space="preserve">xterne locaties kunnen </w:t>
      </w:r>
      <w:r w:rsidR="00110878">
        <w:t xml:space="preserve">ook worden aangepast op de </w:t>
      </w:r>
      <w:r>
        <w:t>gespreide, lestijden.</w:t>
      </w:r>
    </w:p>
    <w:p w14:paraId="53AE23DE" w14:textId="77777777" w:rsidR="00081C79" w:rsidRDefault="00081C79" w:rsidP="004E7D0D">
      <w:pPr>
        <w:rPr>
          <w:b/>
          <w:u w:val="single"/>
        </w:rPr>
      </w:pPr>
    </w:p>
    <w:p w14:paraId="5AA2D017" w14:textId="77777777" w:rsidR="005F4F8A" w:rsidRPr="00F57E14" w:rsidRDefault="005F4F8A" w:rsidP="005F4F8A">
      <w:pPr>
        <w:rPr>
          <w:b/>
        </w:rPr>
      </w:pPr>
      <w:r w:rsidRPr="00F57E14">
        <w:rPr>
          <w:b/>
        </w:rPr>
        <w:t>Hoe ver mag de externe locatie liggen van de oorspronkelijke lesomgeving?</w:t>
      </w:r>
    </w:p>
    <w:p w14:paraId="3315F765" w14:textId="77777777" w:rsidR="005F4F8A" w:rsidRDefault="005F4F8A" w:rsidP="005F4F8A">
      <w:r>
        <w:t>Daar zijn geen richtlijnen voor. Het blijft wel de bedoeling om reisbewegingen zo veel mogelijk te beperken. H</w:t>
      </w:r>
      <w:r w:rsidRPr="005F4F8A">
        <w:t xml:space="preserve">et heeft de voorkeur dat de locatie op fietsafstand is en er geen gebruik wordt gemaakt van </w:t>
      </w:r>
      <w:r w:rsidR="00761882">
        <w:t xml:space="preserve">openbaar </w:t>
      </w:r>
      <w:r w:rsidRPr="005F4F8A">
        <w:t>vervoer</w:t>
      </w:r>
      <w:r>
        <w:t>.</w:t>
      </w:r>
    </w:p>
    <w:p w14:paraId="6CC0ACE3" w14:textId="77777777" w:rsidR="005F4F8A" w:rsidRDefault="005F4F8A" w:rsidP="005F4F8A"/>
    <w:p w14:paraId="36B58071" w14:textId="77777777" w:rsidR="005F4F8A" w:rsidRPr="009F6F43" w:rsidRDefault="005F4F8A" w:rsidP="005F4F8A">
      <w:pPr>
        <w:rPr>
          <w:b/>
        </w:rPr>
      </w:pPr>
      <w:r w:rsidRPr="009F6F43">
        <w:rPr>
          <w:b/>
        </w:rPr>
        <w:lastRenderedPageBreak/>
        <w:t xml:space="preserve">Is er een richtlijn voor het aantal leerlingen dat een externe locatie mag ontvangen? </w:t>
      </w:r>
    </w:p>
    <w:p w14:paraId="6C0D522E" w14:textId="77777777" w:rsidR="005F4F8A" w:rsidRDefault="005F4F8A" w:rsidP="005F4F8A">
      <w:r>
        <w:t xml:space="preserve">Het aantal leerlingen dat kan worden toegelaten op een externe locatie voor het geven van onderwijs is afhankelijk van de ruimte die hiervoor gebruikt gaat worden. In de betreffende ruimte moet de 1,5 meter afstandsmaatregel in acht worden genomen, samen met de verdere (altijd geldende) basismaatregelen en de aanvullende maatregelen die gelden voor het voortgezet (speciaal) onderwijs. </w:t>
      </w:r>
      <w:r w:rsidR="000E5038">
        <w:t xml:space="preserve">Andere ruimten binnen </w:t>
      </w:r>
      <w:r w:rsidR="007A0738">
        <w:t>de externe</w:t>
      </w:r>
      <w:r w:rsidR="000E5038">
        <w:t xml:space="preserve"> locatie, uitgezonderd toilet, mogen</w:t>
      </w:r>
      <w:r w:rsidR="007A0738">
        <w:t xml:space="preserve"> in principe</w:t>
      </w:r>
      <w:r w:rsidR="000E5038">
        <w:t xml:space="preserve"> niet worden betreden.</w:t>
      </w:r>
    </w:p>
    <w:p w14:paraId="56169476" w14:textId="77777777" w:rsidR="005F4F8A" w:rsidRDefault="005F4F8A" w:rsidP="005F4F8A"/>
    <w:p w14:paraId="3B4A667B" w14:textId="77777777" w:rsidR="00FC7E0F" w:rsidRPr="009F6F43" w:rsidRDefault="00FC7E0F" w:rsidP="00FC7E0F">
      <w:pPr>
        <w:rPr>
          <w:b/>
        </w:rPr>
      </w:pPr>
      <w:r w:rsidRPr="009F6F43">
        <w:rPr>
          <w:b/>
        </w:rPr>
        <w:t xml:space="preserve">Mag </w:t>
      </w:r>
      <w:r>
        <w:rPr>
          <w:b/>
        </w:rPr>
        <w:t xml:space="preserve">voor </w:t>
      </w:r>
      <w:proofErr w:type="spellStart"/>
      <w:r>
        <w:rPr>
          <w:b/>
        </w:rPr>
        <w:t>prakijkgerichte</w:t>
      </w:r>
      <w:proofErr w:type="spellEnd"/>
      <w:r>
        <w:rPr>
          <w:b/>
        </w:rPr>
        <w:t xml:space="preserve"> lessen ook gebruik maken van externe locaties, </w:t>
      </w:r>
      <w:r w:rsidRPr="009F6F43">
        <w:rPr>
          <w:b/>
        </w:rPr>
        <w:t xml:space="preserve"> </w:t>
      </w:r>
      <w:r>
        <w:rPr>
          <w:b/>
        </w:rPr>
        <w:t xml:space="preserve">zoals </w:t>
      </w:r>
      <w:r w:rsidRPr="009F6F43">
        <w:rPr>
          <w:b/>
        </w:rPr>
        <w:t xml:space="preserve">grote (hotel)keukens? </w:t>
      </w:r>
    </w:p>
    <w:p w14:paraId="304A60F0" w14:textId="77777777" w:rsidR="00FC7E0F" w:rsidRDefault="00FC7E0F" w:rsidP="00FC7E0F">
      <w:r>
        <w:t>Indien er mogelijkheden worden gevonden om meer leerlingen op veilige wijze praktijkgerichte lessen te laten volgen op een andere locatie, waarbij alle geldende maatregelen in acht worden genomen, is dat mogelijk.</w:t>
      </w:r>
    </w:p>
    <w:p w14:paraId="3075B260" w14:textId="77777777" w:rsidR="005F4F8A" w:rsidRDefault="005F4F8A" w:rsidP="005F4F8A"/>
    <w:p w14:paraId="2E48E8E3" w14:textId="77777777" w:rsidR="00FC7E0F" w:rsidRDefault="00FC7E0F" w:rsidP="005F4F8A"/>
    <w:p w14:paraId="3E1B2867" w14:textId="77777777" w:rsidR="00905FED" w:rsidRDefault="00AF1D6C" w:rsidP="004E7D0D">
      <w:pPr>
        <w:rPr>
          <w:b/>
          <w:u w:val="single"/>
        </w:rPr>
      </w:pPr>
      <w:r w:rsidRPr="00FC7E0F">
        <w:rPr>
          <w:b/>
          <w:highlight w:val="yellow"/>
          <w:u w:val="single"/>
        </w:rPr>
        <w:t>Vragen die relatief relevanter zijn voor gemeenten</w:t>
      </w:r>
    </w:p>
    <w:p w14:paraId="32E9CC63" w14:textId="77777777" w:rsidR="00AF1D6C" w:rsidRPr="008E281E" w:rsidRDefault="00AF1D6C" w:rsidP="004E7D0D">
      <w:pPr>
        <w:rPr>
          <w:b/>
          <w:u w:val="single"/>
        </w:rPr>
      </w:pPr>
    </w:p>
    <w:p w14:paraId="4E52CB0E" w14:textId="77777777" w:rsidR="004E7D0D" w:rsidRPr="00905FED" w:rsidRDefault="004E7D0D" w:rsidP="004E7D0D">
      <w:pPr>
        <w:rPr>
          <w:b/>
        </w:rPr>
      </w:pPr>
      <w:r w:rsidRPr="00905FED">
        <w:rPr>
          <w:b/>
        </w:rPr>
        <w:t xml:space="preserve">Is het mogelijk om externe </w:t>
      </w:r>
      <w:r w:rsidR="006C654F">
        <w:rPr>
          <w:b/>
        </w:rPr>
        <w:t>locaties</w:t>
      </w:r>
      <w:r w:rsidR="006C654F" w:rsidRPr="00905FED">
        <w:rPr>
          <w:b/>
        </w:rPr>
        <w:t xml:space="preserve"> </w:t>
      </w:r>
      <w:r w:rsidRPr="00905FED">
        <w:rPr>
          <w:b/>
        </w:rPr>
        <w:t xml:space="preserve">in te zetten voor </w:t>
      </w:r>
      <w:r w:rsidR="00DE5EC6" w:rsidRPr="00905FED">
        <w:rPr>
          <w:b/>
        </w:rPr>
        <w:t xml:space="preserve">het </w:t>
      </w:r>
      <w:r w:rsidRPr="00905FED">
        <w:rPr>
          <w:b/>
        </w:rPr>
        <w:t>onderwijs?</w:t>
      </w:r>
    </w:p>
    <w:p w14:paraId="5944B0CD" w14:textId="77777777" w:rsidR="004E0FB0" w:rsidRPr="008C0512" w:rsidRDefault="003B0BE1" w:rsidP="00314F63">
      <w:pPr>
        <w:rPr>
          <w:i/>
        </w:rPr>
      </w:pPr>
      <w:r w:rsidRPr="008C0512">
        <w:t>Ja.</w:t>
      </w:r>
      <w:r w:rsidR="00314F63">
        <w:t xml:space="preserve"> </w:t>
      </w:r>
      <w:r w:rsidR="00467740" w:rsidRPr="008C0512">
        <w:t xml:space="preserve">De </w:t>
      </w:r>
      <w:r w:rsidR="00DE5EC6" w:rsidRPr="008C0512">
        <w:t>Tijdelijke wet maatregelen covid-19 (</w:t>
      </w:r>
      <w:proofErr w:type="spellStart"/>
      <w:r w:rsidR="00467740" w:rsidRPr="008C0512">
        <w:t>Twm</w:t>
      </w:r>
      <w:proofErr w:type="spellEnd"/>
      <w:r w:rsidR="00DE5EC6" w:rsidRPr="008C0512">
        <w:t>)</w:t>
      </w:r>
      <w:r w:rsidR="00467740" w:rsidRPr="008C0512">
        <w:t xml:space="preserve"> biedt een grondslag voor </w:t>
      </w:r>
      <w:r w:rsidR="006C654F">
        <w:t>de bevoegdheid</w:t>
      </w:r>
      <w:r w:rsidR="006C654F" w:rsidRPr="008C0512">
        <w:t xml:space="preserve"> </w:t>
      </w:r>
      <w:r w:rsidR="00467740" w:rsidRPr="008C0512">
        <w:t>van de burgemeester</w:t>
      </w:r>
      <w:r w:rsidR="00DF58F0" w:rsidRPr="008C0512">
        <w:t xml:space="preserve"> </w:t>
      </w:r>
      <w:r w:rsidR="006C654F">
        <w:t>om</w:t>
      </w:r>
      <w:r w:rsidR="00DF58F0" w:rsidRPr="008C0512">
        <w:t xml:space="preserve"> publieke ruimtes voor het voortgezet </w:t>
      </w:r>
      <w:r w:rsidR="006C654F">
        <w:t xml:space="preserve">(speciaal) </w:t>
      </w:r>
      <w:r w:rsidR="00DF58F0" w:rsidRPr="008C0512">
        <w:t>onderwijs</w:t>
      </w:r>
      <w:r w:rsidR="006C654F">
        <w:t xml:space="preserve"> open te stellen</w:t>
      </w:r>
      <w:r w:rsidR="00DE5EC6" w:rsidRPr="008C0512">
        <w:t>. Op deze locatie</w:t>
      </w:r>
      <w:r w:rsidR="006C654F">
        <w:t>s</w:t>
      </w:r>
      <w:r w:rsidR="00DE5EC6" w:rsidRPr="008C0512">
        <w:t xml:space="preserve"> gelden de maatregelen volgens het </w:t>
      </w:r>
      <w:hyperlink r:id="rId10" w:history="1">
        <w:r w:rsidR="00761882" w:rsidRPr="00905FED">
          <w:rPr>
            <w:rStyle w:val="Hyperlink"/>
          </w:rPr>
          <w:t>servicedocument funderend onderwijs</w:t>
        </w:r>
      </w:hyperlink>
      <w:r w:rsidR="00761882">
        <w:rPr>
          <w:rStyle w:val="Hyperlink"/>
        </w:rPr>
        <w:t xml:space="preserve"> </w:t>
      </w:r>
      <w:r w:rsidR="00DE5EC6" w:rsidRPr="008C0512">
        <w:t xml:space="preserve">en de </w:t>
      </w:r>
      <w:r w:rsidR="00314F63">
        <w:t>aanvullingen daarop voor het v(s)o</w:t>
      </w:r>
      <w:r w:rsidR="00DE5EC6" w:rsidRPr="008C0512">
        <w:t>.</w:t>
      </w:r>
      <w:r w:rsidR="00602435" w:rsidRPr="008C0512">
        <w:t xml:space="preserve"> </w:t>
      </w:r>
    </w:p>
    <w:p w14:paraId="3B3F84B6" w14:textId="77777777" w:rsidR="00467740" w:rsidRPr="00467740" w:rsidRDefault="00467740" w:rsidP="00467740">
      <w:pPr>
        <w:pStyle w:val="Lijstalinea"/>
        <w:rPr>
          <w:i/>
        </w:rPr>
      </w:pPr>
    </w:p>
    <w:p w14:paraId="0ED30499" w14:textId="77777777" w:rsidR="009468A5" w:rsidRDefault="009468A5" w:rsidP="00081C79"/>
    <w:p w14:paraId="50642A30" w14:textId="77777777" w:rsidR="009468A5" w:rsidRPr="009F6F43" w:rsidRDefault="009468A5" w:rsidP="009468A5">
      <w:pPr>
        <w:rPr>
          <w:b/>
        </w:rPr>
      </w:pPr>
      <w:r w:rsidRPr="009F6F43">
        <w:rPr>
          <w:b/>
        </w:rPr>
        <w:t xml:space="preserve">Mag er ook gebruik gemaakt worden van een locatie waar volgens het gemeentelijk bestemmingsplan/gebruiksvergunning (het geven van) onderwijs op die locatie niet zonder meer is toegestaan? </w:t>
      </w:r>
    </w:p>
    <w:p w14:paraId="2DB34DA7" w14:textId="77777777" w:rsidR="009468A5" w:rsidRDefault="009468A5" w:rsidP="009468A5">
      <w:r>
        <w:t xml:space="preserve">Bij het mogelijk maken van onderwijs op externe locaties is het van belang een aantal stappen te doorlopen. </w:t>
      </w:r>
    </w:p>
    <w:p w14:paraId="52B6CDD1" w14:textId="77777777" w:rsidR="009468A5" w:rsidRDefault="009468A5" w:rsidP="009468A5">
      <w:pPr>
        <w:pStyle w:val="Lijstalinea"/>
        <w:numPr>
          <w:ilvl w:val="0"/>
          <w:numId w:val="19"/>
        </w:numPr>
      </w:pPr>
      <w:r>
        <w:t xml:space="preserve">Kijk of de gebruiksregels van het bestemmingsplan onderwijs op de externe locatie mogelijkerwijs toelaten. </w:t>
      </w:r>
    </w:p>
    <w:p w14:paraId="4A02B613" w14:textId="77777777" w:rsidR="009468A5" w:rsidRDefault="009468A5" w:rsidP="009468A5">
      <w:pPr>
        <w:pStyle w:val="Lijstalinea"/>
        <w:numPr>
          <w:ilvl w:val="0"/>
          <w:numId w:val="19"/>
        </w:numPr>
      </w:pPr>
      <w:r>
        <w:t>Zo niet, bekijk dan of het bestemmingsplan zelf hiervoor een afwijkingsbevoegdheid bevat (zie artikel 2.12 lid 1 onder a sub 1 Wet algemene bepalingen omgevingsrecht (</w:t>
      </w:r>
      <w:proofErr w:type="spellStart"/>
      <w:r>
        <w:t>Wabo</w:t>
      </w:r>
      <w:proofErr w:type="spellEnd"/>
      <w:r>
        <w:t xml:space="preserve">)). Daaraan kan een tijdsduur worden verboden (via artikel 2.23 </w:t>
      </w:r>
      <w:proofErr w:type="spellStart"/>
      <w:r>
        <w:t>Wabo</w:t>
      </w:r>
      <w:proofErr w:type="spellEnd"/>
      <w:r>
        <w:t xml:space="preserve">). </w:t>
      </w:r>
    </w:p>
    <w:p w14:paraId="650FC700" w14:textId="77777777" w:rsidR="009468A5" w:rsidRDefault="009468A5" w:rsidP="009468A5">
      <w:pPr>
        <w:pStyle w:val="Lijstalinea"/>
        <w:numPr>
          <w:ilvl w:val="0"/>
          <w:numId w:val="19"/>
        </w:numPr>
      </w:pPr>
      <w:r>
        <w:t xml:space="preserve">Indien het bestemmingsplan </w:t>
      </w:r>
      <w:r w:rsidRPr="00FC7E0F">
        <w:t xml:space="preserve">geen mogelijkheden biedt, dan kan een </w:t>
      </w:r>
      <w:proofErr w:type="spellStart"/>
      <w:r w:rsidRPr="00FC7E0F">
        <w:t>buitenplanse</w:t>
      </w:r>
      <w:proofErr w:type="spellEnd"/>
      <w:r w:rsidRPr="00FC7E0F">
        <w:t xml:space="preserve"> omgevingsvergunning voor een ‘planologisch kruimelgeval’ worden</w:t>
      </w:r>
      <w:r>
        <w:t xml:space="preserve"> verleend (zie artikel 2.12 lid 1 onder a sub 2 </w:t>
      </w:r>
      <w:proofErr w:type="spellStart"/>
      <w:r>
        <w:t>Wabo</w:t>
      </w:r>
      <w:proofErr w:type="spellEnd"/>
      <w:r>
        <w:t xml:space="preserve"> juncto  Besluit omgevingsrecht Bijlage II artikel 4, lid 11). Aannemelijk moet zijn dat de activiteit kan en zal worden beëindigd aan het einde van de gestelde termijn zonder onomkeerbare gevolgen. De reguliere procedure van par 3.2 </w:t>
      </w:r>
      <w:proofErr w:type="spellStart"/>
      <w:r>
        <w:t>Wabo</w:t>
      </w:r>
      <w:proofErr w:type="spellEnd"/>
      <w:r>
        <w:t xml:space="preserve"> is hier van toepassing.</w:t>
      </w:r>
    </w:p>
    <w:p w14:paraId="29522B82" w14:textId="77777777" w:rsidR="009468A5" w:rsidRDefault="009468A5" w:rsidP="009468A5">
      <w:r>
        <w:t xml:space="preserve"> </w:t>
      </w:r>
    </w:p>
    <w:p w14:paraId="505BF244" w14:textId="77777777" w:rsidR="009468A5" w:rsidRDefault="009468A5" w:rsidP="009468A5">
      <w:r>
        <w:t>Het doorlopen van deze stappen kan de inzet van externe locaties mogelijk vertragen. Gemeenten kunnen daarom overwegen om vooruitlopend op de vergunningverlening een gekwalificeerde gedoogtoestemming onder voorwaarden te geven.</w:t>
      </w:r>
    </w:p>
    <w:p w14:paraId="726A04F3" w14:textId="77777777" w:rsidR="009468A5" w:rsidRDefault="009468A5" w:rsidP="009468A5"/>
    <w:p w14:paraId="684CCDD8" w14:textId="77777777" w:rsidR="009468A5" w:rsidRDefault="009468A5" w:rsidP="009468A5"/>
    <w:p w14:paraId="6581C324" w14:textId="77777777" w:rsidR="009468A5" w:rsidRPr="00090478" w:rsidRDefault="009468A5" w:rsidP="009468A5">
      <w:pPr>
        <w:rPr>
          <w:b/>
        </w:rPr>
      </w:pPr>
      <w:r w:rsidRPr="00090478">
        <w:rPr>
          <w:b/>
        </w:rPr>
        <w:t xml:space="preserve">Wat </w:t>
      </w:r>
      <w:r>
        <w:rPr>
          <w:b/>
        </w:rPr>
        <w:t>als de vraag van scholen te groot is ten opzichte van het aanbod aan extra externe locaties in de gemeente?</w:t>
      </w:r>
    </w:p>
    <w:p w14:paraId="3E281698" w14:textId="77777777" w:rsidR="009468A5" w:rsidRPr="004E0FB0" w:rsidRDefault="009468A5" w:rsidP="009468A5">
      <w:r>
        <w:t>Scholen dienen voor de leerlingen minimaal 1 dag per week fysiek onderwijs te verzorgen. De verwachting is dat, met inachtneming van de maatregelen, haalbaar is op de eigen schoollocatie. Het is wenselijk dat leerlingen vaker dan 1 dag per week fysiek onderwijs krijgen. Hiervoor kunnen externe locaties worden ingezet. Het is aan de gemeente om vraag en aanbod zo goed mogelijk aan elkaar te koppelen en bij beperkte externe locaties in goed overleg met scholen en exploitanten een oplossing te vinden.</w:t>
      </w:r>
    </w:p>
    <w:p w14:paraId="22F788E2" w14:textId="77777777" w:rsidR="009468A5" w:rsidRPr="004E0FB0" w:rsidRDefault="009468A5" w:rsidP="009468A5">
      <w:pPr>
        <w:rPr>
          <w:i/>
        </w:rPr>
      </w:pPr>
    </w:p>
    <w:p w14:paraId="0D4AFA68" w14:textId="77777777" w:rsidR="009468A5" w:rsidRDefault="009468A5" w:rsidP="009468A5"/>
    <w:p w14:paraId="10751305" w14:textId="77777777" w:rsidR="00081C79" w:rsidRDefault="00081C79" w:rsidP="00081C79"/>
    <w:p w14:paraId="766752DF" w14:textId="77777777" w:rsidR="009468A5" w:rsidRDefault="009468A5" w:rsidP="00081C79"/>
    <w:p w14:paraId="74E32DB8" w14:textId="77777777" w:rsidR="009468A5" w:rsidRDefault="009468A5" w:rsidP="009468A5">
      <w:pPr>
        <w:rPr>
          <w:b/>
          <w:u w:val="single"/>
        </w:rPr>
      </w:pPr>
      <w:r w:rsidRPr="009468A5">
        <w:rPr>
          <w:b/>
          <w:highlight w:val="yellow"/>
          <w:u w:val="single"/>
        </w:rPr>
        <w:lastRenderedPageBreak/>
        <w:t>Vragen die relatief relevanter zijn voor eigenaren of uitbaters van de externe locatie</w:t>
      </w:r>
    </w:p>
    <w:p w14:paraId="4A5DDDA9" w14:textId="77777777" w:rsidR="009468A5" w:rsidRPr="004E0FB0" w:rsidRDefault="009468A5" w:rsidP="00081C79"/>
    <w:p w14:paraId="0E0D72F1" w14:textId="77777777" w:rsidR="009468A5" w:rsidRPr="00081C79" w:rsidRDefault="009468A5" w:rsidP="009468A5">
      <w:pPr>
        <w:rPr>
          <w:b/>
        </w:rPr>
      </w:pPr>
      <w:r w:rsidRPr="00081C79">
        <w:rPr>
          <w:b/>
        </w:rPr>
        <w:t xml:space="preserve">Heeft dit gevolgen voor eventuele landelijke of lokale coronasteun die de eigenaar of uitbater van de locatie ontvangt? </w:t>
      </w:r>
    </w:p>
    <w:p w14:paraId="34FF3329" w14:textId="77777777" w:rsidR="009468A5" w:rsidRDefault="009468A5" w:rsidP="009468A5">
      <w:r>
        <w:t xml:space="preserve">Wanneer er gebruik wordt </w:t>
      </w:r>
      <w:r w:rsidRPr="00F57E14">
        <w:t>gemaakt van de generieke steunmaat</w:t>
      </w:r>
      <w:r>
        <w:t xml:space="preserve">regelen zoals de NOW, </w:t>
      </w:r>
      <w:r w:rsidR="00F72BE9">
        <w:t xml:space="preserve">TOGS, </w:t>
      </w:r>
      <w:r>
        <w:t xml:space="preserve">TVL </w:t>
      </w:r>
      <w:r w:rsidRPr="00F57E14">
        <w:t>en</w:t>
      </w:r>
      <w:r>
        <w:t>/of TOZO</w:t>
      </w:r>
      <w:r w:rsidRPr="00F57E14">
        <w:t>, is het aan te raden rekening te houden met de voorwaarden van deze regelingen.</w:t>
      </w:r>
    </w:p>
    <w:p w14:paraId="3D5A7ACB" w14:textId="77777777" w:rsidR="009468A5" w:rsidRDefault="009468A5" w:rsidP="009468A5"/>
    <w:p w14:paraId="5325A1D9" w14:textId="77777777" w:rsidR="00F24AB6" w:rsidRPr="00D213AC" w:rsidRDefault="00F24AB6" w:rsidP="00F24AB6">
      <w:pPr>
        <w:rPr>
          <w:b/>
          <w:bCs/>
        </w:rPr>
      </w:pPr>
      <w:r w:rsidRPr="00D213AC">
        <w:rPr>
          <w:b/>
          <w:bCs/>
        </w:rPr>
        <w:t xml:space="preserve">Heeft het beschikbaar stellen van de locatie tegen een vergoeding gevolgen voor de hoogte van de NOW-subsidie? </w:t>
      </w:r>
    </w:p>
    <w:p w14:paraId="65BEF572" w14:textId="77777777" w:rsidR="00F24AB6" w:rsidRPr="00D213AC" w:rsidRDefault="00F24AB6" w:rsidP="00F24AB6">
      <w:pPr>
        <w:rPr>
          <w:szCs w:val="18"/>
        </w:rPr>
      </w:pPr>
      <w:r w:rsidRPr="00D213AC">
        <w:t xml:space="preserve">Dit is afhankelijk van de situatie bij de individuele bedrijven of instellingen die de ruimtes ter beschikking stellen. Het is mogelijk dat de vergoeding die tegenover het beschikbaar stellen van locaties wordt gezien als omzet voor de NOW. In dat geval zal het omzetverlies lager uitpakken dan voorheen, en zal de subsidie lager worden vastgesteld. </w:t>
      </w:r>
      <w:r w:rsidRPr="00D213AC">
        <w:rPr>
          <w:color w:val="000000"/>
        </w:rPr>
        <w:br/>
        <w:t xml:space="preserve">NB. </w:t>
      </w:r>
      <w:r w:rsidRPr="00D213AC">
        <w:rPr>
          <w:szCs w:val="18"/>
        </w:rPr>
        <w:t xml:space="preserve">Als de werkgever als gevolg van de schadeloosstelling onder de omzetverliesdrempel van 20% komt, heeft de werkgever geen recht meer op NOW-subsidie. </w:t>
      </w:r>
    </w:p>
    <w:p w14:paraId="69DAFAAA" w14:textId="77777777" w:rsidR="00F24AB6" w:rsidRPr="00D213AC" w:rsidRDefault="00F24AB6" w:rsidP="00F24AB6">
      <w:pPr>
        <w:rPr>
          <w:rFonts w:ascii="Calibri" w:hAnsi="Calibri"/>
          <w:sz w:val="22"/>
          <w:szCs w:val="22"/>
        </w:rPr>
      </w:pPr>
    </w:p>
    <w:p w14:paraId="10CF4D50" w14:textId="77777777" w:rsidR="00F24AB6" w:rsidRPr="00D213AC" w:rsidRDefault="00F24AB6" w:rsidP="00F24AB6">
      <w:r w:rsidRPr="00D213AC">
        <w:t xml:space="preserve">Voor het bepalen wat als omzet wordt gerekend in de NOW wordt aangesloten bij het jaarrekeningenrecht. In het jaarrekeningenrecht is opgenomen dat omzet bestaat uit de inkomsten die toe te rekenen zijn aan de reguliere activiteiten van de onderneming. Wanneer het verhuren van de locatie als ‘reguliere activiteit’ kan worden gezien (bijvoorbeeld in het geval van een congrescentrum), wordt de schadeloosstelling gezien als omzet voor de NOW. Wanneer het verhuren van de locatie </w:t>
      </w:r>
      <w:r w:rsidRPr="00D213AC">
        <w:rPr>
          <w:u w:val="single"/>
        </w:rPr>
        <w:t>niet</w:t>
      </w:r>
      <w:r w:rsidRPr="00D213AC">
        <w:t xml:space="preserve"> als reguliere bedrijfsactiviteit kan worden gezien (bijvoorbeeld in het geval van een sportaccommodatie), dan zal de schadeloosstelling geen invloed hebben op de hoogte van de NOW-subsidie. Zie voor meer informatie </w:t>
      </w:r>
      <w:hyperlink r:id="rId11" w:history="1">
        <w:r w:rsidRPr="00D213AC">
          <w:rPr>
            <w:rStyle w:val="Hyperlink"/>
          </w:rPr>
          <w:t>de website van de Rijksoverheid</w:t>
        </w:r>
      </w:hyperlink>
      <w:r w:rsidRPr="00D213AC">
        <w:t xml:space="preserve">. </w:t>
      </w:r>
    </w:p>
    <w:p w14:paraId="7BD5ABB5" w14:textId="77777777" w:rsidR="00F24AB6" w:rsidRPr="00D213AC" w:rsidRDefault="00F24AB6" w:rsidP="00F24AB6"/>
    <w:p w14:paraId="4F29410E" w14:textId="77777777" w:rsidR="00F24AB6" w:rsidRDefault="00F24AB6" w:rsidP="00F24AB6">
      <w:r w:rsidRPr="00D213AC">
        <w:t>Om zeker te zijn of een schadeloosstelling in individuele gevallen leidt tot een lagere NOW-uitkering is het raadzaam om dit voor te leggen aan de accountant of deskundige derde van de onderneming waar het om gaat. Deze deskundigen zijn gewend om aan de hand van de gegevens van de individuele werkgever te beoordelen of iets volgens het jaarrekeningenrecht tot omzet behoort.</w:t>
      </w:r>
    </w:p>
    <w:p w14:paraId="7CB18B20" w14:textId="77777777" w:rsidR="00F24AB6" w:rsidRDefault="00F24AB6" w:rsidP="00F24AB6">
      <w:pPr>
        <w:rPr>
          <w:color w:val="0000FF"/>
          <w:sz w:val="20"/>
        </w:rPr>
      </w:pPr>
    </w:p>
    <w:p w14:paraId="4233510C" w14:textId="77777777" w:rsidR="009900D3" w:rsidRPr="009900D3" w:rsidRDefault="00F24AB6" w:rsidP="00F24AB6">
      <w:pPr>
        <w:rPr>
          <w:b/>
        </w:rPr>
      </w:pPr>
      <w:r w:rsidRPr="009900D3">
        <w:rPr>
          <w:b/>
        </w:rPr>
        <w:t xml:space="preserve"> </w:t>
      </w:r>
      <w:r w:rsidR="009900D3" w:rsidRPr="009900D3">
        <w:rPr>
          <w:b/>
        </w:rPr>
        <w:t>Worden culturele instellingen gekort wanneer zij hun</w:t>
      </w:r>
      <w:r w:rsidR="006B4100">
        <w:rPr>
          <w:b/>
        </w:rPr>
        <w:t xml:space="preserve"> ruimte beschikbaar stellen voor het geven van onderwijs</w:t>
      </w:r>
      <w:r w:rsidR="009900D3" w:rsidRPr="009900D3">
        <w:rPr>
          <w:b/>
        </w:rPr>
        <w:t>?</w:t>
      </w:r>
    </w:p>
    <w:p w14:paraId="45B90E1A" w14:textId="77777777" w:rsidR="008E281E" w:rsidRDefault="001B6119" w:rsidP="008E281E">
      <w:r w:rsidRPr="001B6119">
        <w:t>Vanuit de ondersteuning door OCW voor de culturele en creatieve sector (RAOCCC</w:t>
      </w:r>
      <w:r>
        <w:t xml:space="preserve"> </w:t>
      </w:r>
      <w:r w:rsidRPr="001B6119">
        <w:t>I &amp; II) is het niet aannemelijk dat er wordt gekort op reeds gegeven coronasteun als zij hun ruimte beschikbaar stellen voor het geven van onderwijs. Daar buitenom hebben de meeste gemeenten een maatwerkaanpak voor de subsidiering van de lokale culturele infrastructuur. Het is aan te raden om hierover contact op te nemen met de eigen gemeente.</w:t>
      </w:r>
      <w:r w:rsidR="00F57E14" w:rsidRPr="00F57E14">
        <w:t xml:space="preserve"> Ook als gebruik is gemaakt van de generieke steunmaat</w:t>
      </w:r>
      <w:r w:rsidR="00F57E14">
        <w:t xml:space="preserve">regelen zoals de NOW, TVL </w:t>
      </w:r>
      <w:r w:rsidR="00F57E14" w:rsidRPr="00F57E14">
        <w:t>en</w:t>
      </w:r>
      <w:r w:rsidR="00F57E14">
        <w:t>/of TOZO</w:t>
      </w:r>
      <w:r w:rsidR="00F57E14" w:rsidRPr="00F57E14">
        <w:t xml:space="preserve">, is het aan te raden rekening te houden met de </w:t>
      </w:r>
      <w:r w:rsidR="00992DA1">
        <w:t>voorwaarden van deze regelingen.</w:t>
      </w:r>
    </w:p>
    <w:p w14:paraId="675EE5FE" w14:textId="77777777" w:rsidR="00081C79" w:rsidRDefault="00081C79" w:rsidP="008E281E"/>
    <w:p w14:paraId="3EAA265A" w14:textId="77777777" w:rsidR="00060B87" w:rsidRPr="00EA3239" w:rsidRDefault="00060B87" w:rsidP="00417379">
      <w:pPr>
        <w:rPr>
          <w:b/>
        </w:rPr>
      </w:pPr>
      <w:r w:rsidRPr="00EA3239">
        <w:rPr>
          <w:b/>
        </w:rPr>
        <w:t>Aan welke richtlijnen moet de externe locatie voldoen?</w:t>
      </w:r>
    </w:p>
    <w:p w14:paraId="208E25CF" w14:textId="77777777" w:rsidR="00F57E14" w:rsidRDefault="00F57E14" w:rsidP="00F57E14">
      <w:r>
        <w:t xml:space="preserve">De ruimte moet </w:t>
      </w:r>
      <w:r w:rsidR="00CF53C8">
        <w:t xml:space="preserve">voldoen aan de richtlijnen van het RIVM met in ieder geval </w:t>
      </w:r>
      <w:r>
        <w:t>een goed geventileerde ruimte zijn waarbij voldoende afstand gehouden kan worden tussen leraar en leerling en leerlingen onderling. Hiervoor gelden de huidige voorschriften in het voortgezet onderwijs.</w:t>
      </w:r>
      <w:r w:rsidRPr="00F57E14">
        <w:t xml:space="preserve"> </w:t>
      </w:r>
      <w:r>
        <w:t xml:space="preserve">Bekijk hiervoor </w:t>
      </w:r>
      <w:hyperlink r:id="rId12" w:history="1">
        <w:r w:rsidRPr="00D14165">
          <w:rPr>
            <w:rStyle w:val="Hyperlink"/>
          </w:rPr>
          <w:t>www.lesopafstand.nl</w:t>
        </w:r>
      </w:hyperlink>
      <w:r>
        <w:t>.</w:t>
      </w:r>
    </w:p>
    <w:p w14:paraId="084D4B3F" w14:textId="77777777" w:rsidR="00EF2E0C" w:rsidRDefault="00EF2E0C" w:rsidP="00905FED"/>
    <w:p w14:paraId="184C6996" w14:textId="77777777" w:rsidR="005700ED" w:rsidRPr="00F57E14" w:rsidRDefault="005700ED" w:rsidP="005700ED">
      <w:pPr>
        <w:rPr>
          <w:b/>
        </w:rPr>
      </w:pPr>
      <w:r w:rsidRPr="00F57E14">
        <w:rPr>
          <w:b/>
        </w:rPr>
        <w:t xml:space="preserve">Waarom </w:t>
      </w:r>
      <w:r w:rsidR="00992DA1">
        <w:rPr>
          <w:b/>
        </w:rPr>
        <w:t>mag een</w:t>
      </w:r>
      <w:r w:rsidRPr="00F57E14">
        <w:rPr>
          <w:b/>
        </w:rPr>
        <w:t xml:space="preserve"> theater wel open voor onderwijs en niet voor </w:t>
      </w:r>
      <w:r w:rsidR="00F57E14">
        <w:rPr>
          <w:b/>
        </w:rPr>
        <w:t>andere bezoekers</w:t>
      </w:r>
      <w:r w:rsidRPr="00F57E14">
        <w:rPr>
          <w:b/>
        </w:rPr>
        <w:t>?</w:t>
      </w:r>
    </w:p>
    <w:p w14:paraId="467B4DB9" w14:textId="77777777" w:rsidR="005700ED" w:rsidRDefault="005700ED" w:rsidP="00F57E14">
      <w:r>
        <w:t>Het</w:t>
      </w:r>
      <w:r w:rsidR="00F57E14">
        <w:t xml:space="preserve"> heropenen van het</w:t>
      </w:r>
      <w:r>
        <w:t xml:space="preserve"> </w:t>
      </w:r>
      <w:r w:rsidR="006C654F">
        <w:t xml:space="preserve">voortgezet (speciaal) </w:t>
      </w:r>
      <w:r>
        <w:t>onderwijs is één van de versoepelingen die per 1 maart door het Kabinet is doorgevoerd. Het theater is niet open voor theatervoorstellingen</w:t>
      </w:r>
      <w:r w:rsidR="006C654F">
        <w:t>,</w:t>
      </w:r>
      <w:r>
        <w:t xml:space="preserve"> maar de ruimte wordt beschikbaar gesteld voor het geven van onderwijs om op die manier </w:t>
      </w:r>
      <w:r w:rsidR="006C654F">
        <w:t>meer ruimte te creëren om fysiek onderwijs te geven en tegelijkertijd aan de afstandsregel te voldoen in de gevallen dat</w:t>
      </w:r>
      <w:r>
        <w:t xml:space="preserve"> een schoolgebouw </w:t>
      </w:r>
      <w:r w:rsidR="006C654F">
        <w:t>slechts beperkt ruimte heeft voor het organiseren van fysiek onderwijs.</w:t>
      </w:r>
    </w:p>
    <w:p w14:paraId="03618ED3" w14:textId="77777777" w:rsidR="005700ED" w:rsidRDefault="005700ED" w:rsidP="005700ED"/>
    <w:p w14:paraId="50B0D53F" w14:textId="77777777" w:rsidR="009468A5" w:rsidRDefault="009468A5"/>
    <w:sectPr w:rsidR="009468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F3B21" w14:textId="77777777" w:rsidR="00712F56" w:rsidRDefault="00712F56" w:rsidP="00DF58F0">
      <w:pPr>
        <w:spacing w:line="240" w:lineRule="auto"/>
      </w:pPr>
      <w:r>
        <w:separator/>
      </w:r>
    </w:p>
  </w:endnote>
  <w:endnote w:type="continuationSeparator" w:id="0">
    <w:p w14:paraId="06272E7F" w14:textId="77777777" w:rsidR="00712F56" w:rsidRDefault="00712F56" w:rsidP="00DF5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1AC40" w14:textId="77777777" w:rsidR="00712F56" w:rsidRDefault="00712F56" w:rsidP="00DF58F0">
      <w:pPr>
        <w:spacing w:line="240" w:lineRule="auto"/>
      </w:pPr>
      <w:r>
        <w:separator/>
      </w:r>
    </w:p>
  </w:footnote>
  <w:footnote w:type="continuationSeparator" w:id="0">
    <w:p w14:paraId="3F0F9926" w14:textId="77777777" w:rsidR="00712F56" w:rsidRDefault="00712F56" w:rsidP="00DF58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E9D"/>
    <w:multiLevelType w:val="hybridMultilevel"/>
    <w:tmpl w:val="9B7673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7E0012"/>
    <w:multiLevelType w:val="hybridMultilevel"/>
    <w:tmpl w:val="D2CA3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4410EF"/>
    <w:multiLevelType w:val="hybridMultilevel"/>
    <w:tmpl w:val="C58AF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9D642A"/>
    <w:multiLevelType w:val="hybridMultilevel"/>
    <w:tmpl w:val="D2943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51115B"/>
    <w:multiLevelType w:val="hybridMultilevel"/>
    <w:tmpl w:val="26588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003C6D"/>
    <w:multiLevelType w:val="hybridMultilevel"/>
    <w:tmpl w:val="69E871B2"/>
    <w:lvl w:ilvl="0" w:tplc="966C3C0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FC7556"/>
    <w:multiLevelType w:val="hybridMultilevel"/>
    <w:tmpl w:val="2AC04E3A"/>
    <w:lvl w:ilvl="0" w:tplc="04130001">
      <w:start w:val="1"/>
      <w:numFmt w:val="bullet"/>
      <w:lvlText w:val=""/>
      <w:lvlJc w:val="left"/>
      <w:pPr>
        <w:ind w:left="720" w:hanging="360"/>
      </w:pPr>
      <w:rPr>
        <w:rFonts w:ascii="Symbol" w:hAnsi="Symbol" w:hint="default"/>
      </w:rPr>
    </w:lvl>
    <w:lvl w:ilvl="1" w:tplc="D0AE2B0C">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730DE5"/>
    <w:multiLevelType w:val="hybridMultilevel"/>
    <w:tmpl w:val="59EAB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341157"/>
    <w:multiLevelType w:val="hybridMultilevel"/>
    <w:tmpl w:val="C9CC470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30C3936"/>
    <w:multiLevelType w:val="hybridMultilevel"/>
    <w:tmpl w:val="38A68C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62210"/>
    <w:multiLevelType w:val="hybridMultilevel"/>
    <w:tmpl w:val="C9DA4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096237"/>
    <w:multiLevelType w:val="hybridMultilevel"/>
    <w:tmpl w:val="35C66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7D1EAB"/>
    <w:multiLevelType w:val="hybridMultilevel"/>
    <w:tmpl w:val="FE0E0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154FB8"/>
    <w:multiLevelType w:val="hybridMultilevel"/>
    <w:tmpl w:val="F6A4A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BD6672"/>
    <w:multiLevelType w:val="hybridMultilevel"/>
    <w:tmpl w:val="CB7A9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AE947B0"/>
    <w:multiLevelType w:val="hybridMultilevel"/>
    <w:tmpl w:val="02E0B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24B7F57"/>
    <w:multiLevelType w:val="hybridMultilevel"/>
    <w:tmpl w:val="E3168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1D2D9E"/>
    <w:multiLevelType w:val="hybridMultilevel"/>
    <w:tmpl w:val="6EC4B8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F221E08"/>
    <w:multiLevelType w:val="hybridMultilevel"/>
    <w:tmpl w:val="3312BD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9"/>
  </w:num>
  <w:num w:numId="4">
    <w:abstractNumId w:val="13"/>
  </w:num>
  <w:num w:numId="5">
    <w:abstractNumId w:val="7"/>
  </w:num>
  <w:num w:numId="6">
    <w:abstractNumId w:val="8"/>
  </w:num>
  <w:num w:numId="7">
    <w:abstractNumId w:val="0"/>
  </w:num>
  <w:num w:numId="8">
    <w:abstractNumId w:val="15"/>
  </w:num>
  <w:num w:numId="9">
    <w:abstractNumId w:val="4"/>
  </w:num>
  <w:num w:numId="10">
    <w:abstractNumId w:val="16"/>
  </w:num>
  <w:num w:numId="11">
    <w:abstractNumId w:val="11"/>
  </w:num>
  <w:num w:numId="12">
    <w:abstractNumId w:val="1"/>
  </w:num>
  <w:num w:numId="13">
    <w:abstractNumId w:val="2"/>
  </w:num>
  <w:num w:numId="14">
    <w:abstractNumId w:val="12"/>
  </w:num>
  <w:num w:numId="15">
    <w:abstractNumId w:val="14"/>
  </w:num>
  <w:num w:numId="16">
    <w:abstractNumId w:val="18"/>
  </w:num>
  <w:num w:numId="17">
    <w:abstractNumId w:val="3"/>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D0D"/>
    <w:rsid w:val="00050A36"/>
    <w:rsid w:val="00060B87"/>
    <w:rsid w:val="00060E02"/>
    <w:rsid w:val="00081C79"/>
    <w:rsid w:val="00090478"/>
    <w:rsid w:val="000B7B15"/>
    <w:rsid w:val="000E5038"/>
    <w:rsid w:val="00110878"/>
    <w:rsid w:val="00154B4B"/>
    <w:rsid w:val="00154CE1"/>
    <w:rsid w:val="001B6119"/>
    <w:rsid w:val="0021379C"/>
    <w:rsid w:val="002B43BA"/>
    <w:rsid w:val="002B7E11"/>
    <w:rsid w:val="002C49D7"/>
    <w:rsid w:val="00314F63"/>
    <w:rsid w:val="003371F3"/>
    <w:rsid w:val="003B0BE1"/>
    <w:rsid w:val="003B26EF"/>
    <w:rsid w:val="00417379"/>
    <w:rsid w:val="00467740"/>
    <w:rsid w:val="0047785B"/>
    <w:rsid w:val="00494D1C"/>
    <w:rsid w:val="004B2DF0"/>
    <w:rsid w:val="004E0FB0"/>
    <w:rsid w:val="004E7D0D"/>
    <w:rsid w:val="00521549"/>
    <w:rsid w:val="00562682"/>
    <w:rsid w:val="005700ED"/>
    <w:rsid w:val="005F4F8A"/>
    <w:rsid w:val="00602435"/>
    <w:rsid w:val="00602FC3"/>
    <w:rsid w:val="006371FE"/>
    <w:rsid w:val="006B4100"/>
    <w:rsid w:val="006C654F"/>
    <w:rsid w:val="00712F56"/>
    <w:rsid w:val="00727888"/>
    <w:rsid w:val="00761882"/>
    <w:rsid w:val="007A0738"/>
    <w:rsid w:val="007C66A8"/>
    <w:rsid w:val="007D4C78"/>
    <w:rsid w:val="00826FA2"/>
    <w:rsid w:val="00841753"/>
    <w:rsid w:val="008C0512"/>
    <w:rsid w:val="008E281E"/>
    <w:rsid w:val="008E31F3"/>
    <w:rsid w:val="00905FED"/>
    <w:rsid w:val="009468A5"/>
    <w:rsid w:val="009900D3"/>
    <w:rsid w:val="00992DA1"/>
    <w:rsid w:val="009E2BB9"/>
    <w:rsid w:val="009F6F43"/>
    <w:rsid w:val="00A2490A"/>
    <w:rsid w:val="00AF1D6C"/>
    <w:rsid w:val="00B42923"/>
    <w:rsid w:val="00B9251C"/>
    <w:rsid w:val="00BC72A7"/>
    <w:rsid w:val="00BD42EB"/>
    <w:rsid w:val="00CE4984"/>
    <w:rsid w:val="00CF53C8"/>
    <w:rsid w:val="00D213AC"/>
    <w:rsid w:val="00DE5EC6"/>
    <w:rsid w:val="00DE6089"/>
    <w:rsid w:val="00DF58F0"/>
    <w:rsid w:val="00E33B58"/>
    <w:rsid w:val="00E828DE"/>
    <w:rsid w:val="00E96AA1"/>
    <w:rsid w:val="00EA3239"/>
    <w:rsid w:val="00EE4159"/>
    <w:rsid w:val="00EF2E0C"/>
    <w:rsid w:val="00F24AB6"/>
    <w:rsid w:val="00F57E14"/>
    <w:rsid w:val="00F72BE9"/>
    <w:rsid w:val="00FC7E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B72B"/>
  <w15:docId w15:val="{E59A086D-F744-45EF-979A-DAD6C971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paragraph" w:styleId="Lijstalinea">
    <w:name w:val="List Paragraph"/>
    <w:basedOn w:val="Standaard"/>
    <w:uiPriority w:val="34"/>
    <w:qFormat/>
    <w:rsid w:val="003B0BE1"/>
    <w:pPr>
      <w:ind w:left="720"/>
      <w:contextualSpacing/>
    </w:pPr>
  </w:style>
  <w:style w:type="character" w:styleId="Verwijzingopmerking">
    <w:name w:val="annotation reference"/>
    <w:basedOn w:val="Standaardalinea-lettertype"/>
    <w:uiPriority w:val="99"/>
    <w:semiHidden/>
    <w:unhideWhenUsed/>
    <w:rsid w:val="00826FA2"/>
    <w:rPr>
      <w:sz w:val="16"/>
      <w:szCs w:val="16"/>
    </w:rPr>
  </w:style>
  <w:style w:type="paragraph" w:styleId="Tekstopmerking">
    <w:name w:val="annotation text"/>
    <w:basedOn w:val="Standaard"/>
    <w:link w:val="TekstopmerkingChar"/>
    <w:uiPriority w:val="99"/>
    <w:semiHidden/>
    <w:unhideWhenUsed/>
    <w:rsid w:val="00826F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26FA2"/>
    <w:rPr>
      <w:rFonts w:ascii="Verdana" w:hAnsi="Verdana" w:cs="Times New Roman"/>
      <w:sz w:val="20"/>
      <w:szCs w:val="20"/>
      <w:lang w:eastAsia="nl-NL"/>
    </w:rPr>
  </w:style>
  <w:style w:type="paragraph" w:styleId="Ballontekst">
    <w:name w:val="Balloon Text"/>
    <w:basedOn w:val="Standaard"/>
    <w:link w:val="BallontekstChar"/>
    <w:uiPriority w:val="99"/>
    <w:semiHidden/>
    <w:unhideWhenUsed/>
    <w:rsid w:val="00826FA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FA2"/>
    <w:rPr>
      <w:rFonts w:ascii="Tahoma"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B42923"/>
    <w:rPr>
      <w:b/>
      <w:bCs/>
    </w:rPr>
  </w:style>
  <w:style w:type="character" w:customStyle="1" w:styleId="OnderwerpvanopmerkingChar">
    <w:name w:val="Onderwerp van opmerking Char"/>
    <w:basedOn w:val="TekstopmerkingChar"/>
    <w:link w:val="Onderwerpvanopmerking"/>
    <w:uiPriority w:val="99"/>
    <w:semiHidden/>
    <w:rsid w:val="00B42923"/>
    <w:rPr>
      <w:rFonts w:ascii="Verdana" w:hAnsi="Verdana" w:cs="Times New Roman"/>
      <w:b/>
      <w:bCs/>
      <w:sz w:val="20"/>
      <w:szCs w:val="20"/>
      <w:lang w:eastAsia="nl-NL"/>
    </w:rPr>
  </w:style>
  <w:style w:type="character" w:styleId="Hyperlink">
    <w:name w:val="Hyperlink"/>
    <w:basedOn w:val="Standaardalinea-lettertype"/>
    <w:uiPriority w:val="99"/>
    <w:unhideWhenUsed/>
    <w:rsid w:val="0047785B"/>
    <w:rPr>
      <w:color w:val="0000FF" w:themeColor="hyperlink"/>
      <w:u w:val="single"/>
    </w:rPr>
  </w:style>
  <w:style w:type="paragraph" w:styleId="Voetnoottekst">
    <w:name w:val="footnote text"/>
    <w:basedOn w:val="Standaard"/>
    <w:link w:val="VoetnoottekstChar"/>
    <w:uiPriority w:val="99"/>
    <w:semiHidden/>
    <w:unhideWhenUsed/>
    <w:rsid w:val="00DF58F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F58F0"/>
    <w:rPr>
      <w:rFonts w:ascii="Verdana" w:hAnsi="Verdana" w:cs="Times New Roman"/>
      <w:sz w:val="20"/>
      <w:szCs w:val="20"/>
      <w:lang w:eastAsia="nl-NL"/>
    </w:rPr>
  </w:style>
  <w:style w:type="character" w:styleId="Voetnootmarkering">
    <w:name w:val="footnote reference"/>
    <w:basedOn w:val="Standaardalinea-lettertype"/>
    <w:uiPriority w:val="99"/>
    <w:semiHidden/>
    <w:unhideWhenUsed/>
    <w:rsid w:val="00DF58F0"/>
    <w:rPr>
      <w:vertAlign w:val="superscript"/>
    </w:rPr>
  </w:style>
  <w:style w:type="character" w:styleId="GevolgdeHyperlink">
    <w:name w:val="FollowedHyperlink"/>
    <w:basedOn w:val="Standaardalinea-lettertype"/>
    <w:uiPriority w:val="99"/>
    <w:semiHidden/>
    <w:unhideWhenUsed/>
    <w:rsid w:val="007D4C78"/>
    <w:rPr>
      <w:color w:val="800080" w:themeColor="followedHyperlink"/>
      <w:u w:val="single"/>
    </w:rPr>
  </w:style>
  <w:style w:type="paragraph" w:customStyle="1" w:styleId="Default">
    <w:name w:val="Default"/>
    <w:rsid w:val="007D4C7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2600">
      <w:bodyDiv w:val="1"/>
      <w:marLeft w:val="0"/>
      <w:marRight w:val="0"/>
      <w:marTop w:val="0"/>
      <w:marBottom w:val="0"/>
      <w:divBdr>
        <w:top w:val="none" w:sz="0" w:space="0" w:color="auto"/>
        <w:left w:val="none" w:sz="0" w:space="0" w:color="auto"/>
        <w:bottom w:val="none" w:sz="0" w:space="0" w:color="auto"/>
        <w:right w:val="none" w:sz="0" w:space="0" w:color="auto"/>
      </w:divBdr>
    </w:div>
    <w:div w:id="461701885">
      <w:bodyDiv w:val="1"/>
      <w:marLeft w:val="0"/>
      <w:marRight w:val="0"/>
      <w:marTop w:val="0"/>
      <w:marBottom w:val="0"/>
      <w:divBdr>
        <w:top w:val="none" w:sz="0" w:space="0" w:color="auto"/>
        <w:left w:val="none" w:sz="0" w:space="0" w:color="auto"/>
        <w:bottom w:val="none" w:sz="0" w:space="0" w:color="auto"/>
        <w:right w:val="none" w:sz="0" w:space="0" w:color="auto"/>
      </w:divBdr>
    </w:div>
    <w:div w:id="211918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Z.Voorzieningenplanning-VO@duo.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opafstand.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jksoverheid.nl/onderwerpen/coronavirus-financiele-regelingen/documenten/publicaties/2020/12/18/toelichting-omzetbegrip-in-de-now-met-voorbeelden" TargetMode="External"/><Relationship Id="rId5" Type="http://schemas.openxmlformats.org/officeDocument/2006/relationships/webSettings" Target="webSettings.xml"/><Relationship Id="rId10" Type="http://schemas.openxmlformats.org/officeDocument/2006/relationships/hyperlink" Target="https://www.rijksoverheid.nl/documenten/publicaties/2020/11/27/servicedocument-voor-schoolbesturen-funderend-onderwijs-coronavirus-covid-19" TargetMode="External"/><Relationship Id="rId4" Type="http://schemas.openxmlformats.org/officeDocument/2006/relationships/settings" Target="settings.xml"/><Relationship Id="rId9" Type="http://schemas.openxmlformats.org/officeDocument/2006/relationships/hyperlink" Target="https://www.rijksoverheid.nl/documenten/publicaties/2020/11/27/servicedocument-voor-schoolbesturen-funderend-onderwijs-coronavirus-covid-19"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C8DF41-366D-4430-A7CD-E5A07CDB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1701</Words>
  <Characters>9358</Characters>
  <Application>Microsoft Office Word</Application>
  <DocSecurity>4</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Blaas, Jorrit</dc:creator>
  <cp:lastModifiedBy>Paul Huisman</cp:lastModifiedBy>
  <cp:revision>2</cp:revision>
  <dcterms:created xsi:type="dcterms:W3CDTF">2021-03-18T15:37:00Z</dcterms:created>
  <dcterms:modified xsi:type="dcterms:W3CDTF">2021-03-18T15:37:00Z</dcterms:modified>
</cp:coreProperties>
</file>