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rsidR="00391B2D" w:rsidRPr="00700D0B" w:rsidRDefault="00391B2D" w:rsidP="004F4CFF">
      <w:pPr>
        <w:kinsoku w:val="0"/>
        <w:overflowPunct w:val="0"/>
        <w:autoSpaceDE/>
        <w:autoSpaceDN/>
        <w:adjustRightInd/>
        <w:spacing w:before="26" w:line="283" w:lineRule="exact"/>
        <w:textAlignment w:val="baseline"/>
        <w:rPr>
          <w:rFonts w:ascii="Garamond" w:hAnsi="Garamond" w:cs="Verdana"/>
          <w:b/>
          <w:bCs/>
          <w:sz w:val="24"/>
          <w:szCs w:val="24"/>
        </w:rPr>
      </w:pPr>
    </w:p>
    <w:p w:rsidR="0016229F" w:rsidRPr="0016229F" w:rsidRDefault="0016229F" w:rsidP="0016229F">
      <w:pPr>
        <w:widowControl/>
        <w:autoSpaceDE/>
        <w:autoSpaceDN/>
        <w:adjustRightInd/>
        <w:spacing w:line="260" w:lineRule="atLeast"/>
        <w:jc w:val="center"/>
        <w:rPr>
          <w:rFonts w:ascii="Garamond" w:eastAsiaTheme="minorHAnsi" w:hAnsi="Garamond"/>
          <w:b/>
          <w:sz w:val="24"/>
          <w:szCs w:val="24"/>
        </w:rPr>
      </w:pPr>
      <w:r w:rsidRPr="0016229F">
        <w:rPr>
          <w:rFonts w:ascii="Garamond" w:eastAsiaTheme="minorHAnsi" w:hAnsi="Garamond"/>
          <w:b/>
          <w:sz w:val="24"/>
          <w:szCs w:val="24"/>
        </w:rPr>
        <w:t>Reglement criteria nevenfuncties bestuurder(s)</w:t>
      </w: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jc w:val="center"/>
        <w:rPr>
          <w:rFonts w:ascii="Garamond" w:eastAsiaTheme="minorHAnsi" w:hAnsi="Garamond"/>
          <w:sz w:val="24"/>
          <w:szCs w:val="24"/>
        </w:rPr>
      </w:pPr>
      <w:r w:rsidRPr="0016229F">
        <w:rPr>
          <w:rFonts w:ascii="Garamond" w:eastAsiaTheme="minorHAnsi" w:hAnsi="Garamond"/>
          <w:sz w:val="24"/>
          <w:szCs w:val="24"/>
        </w:rPr>
        <w:t>de raad van toezicht van ……………………….. (naam rechtspersoon)</w:t>
      </w: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r w:rsidRPr="0016229F">
        <w:rPr>
          <w:rFonts w:ascii="Garamond" w:eastAsiaTheme="minorHAnsi" w:hAnsi="Garamond"/>
          <w:sz w:val="24"/>
          <w:szCs w:val="24"/>
        </w:rPr>
        <w:t xml:space="preserve">besluit – gelet op artikel 2, vierde lid van de “Code Goed Onderwijsbestuur VO” d.d. 4 juni 2015 – tot vaststelling van het onderstaande “Reglement criteria nevenfuncties bestuurder(s)”  </w:t>
      </w: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b/>
          <w:sz w:val="24"/>
          <w:szCs w:val="24"/>
        </w:rPr>
      </w:pPr>
      <w:r w:rsidRPr="0016229F">
        <w:rPr>
          <w:rFonts w:ascii="Garamond" w:eastAsiaTheme="minorHAnsi" w:hAnsi="Garamond"/>
          <w:b/>
          <w:sz w:val="24"/>
          <w:szCs w:val="24"/>
        </w:rPr>
        <w:t>Artikel 1</w:t>
      </w:r>
      <w:r w:rsidRPr="0016229F">
        <w:rPr>
          <w:rFonts w:ascii="Garamond" w:eastAsiaTheme="minorHAnsi" w:hAnsi="Garamond"/>
          <w:b/>
          <w:sz w:val="24"/>
          <w:szCs w:val="24"/>
        </w:rPr>
        <w:tab/>
        <w:t>Begripsbepalingen</w:t>
      </w:r>
    </w:p>
    <w:p w:rsidR="0016229F" w:rsidRPr="0016229F" w:rsidRDefault="0016229F" w:rsidP="00E3679F">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bestuurder</w:t>
      </w:r>
      <w:r w:rsidRPr="0016229F">
        <w:rPr>
          <w:rFonts w:ascii="Garamond" w:eastAsiaTheme="minorHAnsi" w:hAnsi="Garamond"/>
          <w:sz w:val="24"/>
          <w:szCs w:val="24"/>
        </w:rPr>
        <w:t>:</w:t>
      </w:r>
      <w:r w:rsidR="00E3679F">
        <w:rPr>
          <w:rFonts w:ascii="Garamond" w:eastAsiaTheme="minorHAnsi" w:hAnsi="Garamond"/>
          <w:sz w:val="24"/>
          <w:szCs w:val="24"/>
        </w:rPr>
        <w:tab/>
      </w:r>
      <w:r w:rsidRPr="0016229F">
        <w:rPr>
          <w:rFonts w:ascii="Garamond" w:eastAsiaTheme="minorHAnsi" w:hAnsi="Garamond"/>
          <w:sz w:val="24"/>
          <w:szCs w:val="24"/>
        </w:rPr>
        <w:t>de bestuurder die door de raad van toezicht benoemd is tot bestuurder van de stichting;</w:t>
      </w:r>
    </w:p>
    <w:p w:rsidR="0016229F" w:rsidRPr="0016229F" w:rsidRDefault="0016229F" w:rsidP="001F114C">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nevenfuncti</w:t>
      </w:r>
      <w:r w:rsidR="001F114C">
        <w:rPr>
          <w:rFonts w:ascii="Garamond" w:eastAsiaTheme="minorHAnsi" w:hAnsi="Garamond"/>
          <w:sz w:val="24"/>
          <w:szCs w:val="24"/>
        </w:rPr>
        <w:t>e:</w:t>
      </w:r>
      <w:r w:rsidR="001F114C">
        <w:rPr>
          <w:rFonts w:ascii="Garamond" w:eastAsiaTheme="minorHAnsi" w:hAnsi="Garamond"/>
          <w:sz w:val="24"/>
          <w:szCs w:val="24"/>
        </w:rPr>
        <w:tab/>
      </w:r>
      <w:r w:rsidRPr="0016229F">
        <w:rPr>
          <w:rFonts w:ascii="Garamond" w:eastAsiaTheme="minorHAnsi" w:hAnsi="Garamond"/>
          <w:sz w:val="24"/>
          <w:szCs w:val="24"/>
        </w:rPr>
        <w:t>iedere functie op het terrein van besturen, adviseren of het verrichten van werkzaamheden, die al dan niet tegen een vergoeding, bij een andere instelling</w:t>
      </w:r>
      <w:r w:rsidR="00E3679F">
        <w:rPr>
          <w:rFonts w:ascii="Garamond" w:eastAsiaTheme="minorHAnsi" w:hAnsi="Garamond"/>
          <w:sz w:val="24"/>
          <w:szCs w:val="24"/>
        </w:rPr>
        <w:t xml:space="preserve"> </w:t>
      </w:r>
      <w:r w:rsidRPr="0016229F">
        <w:rPr>
          <w:rFonts w:ascii="Garamond" w:eastAsiaTheme="minorHAnsi" w:hAnsi="Garamond"/>
          <w:sz w:val="24"/>
          <w:szCs w:val="24"/>
        </w:rPr>
        <w:t xml:space="preserve">dan de stichting of bedrijf wordt uitgeoefend;  </w:t>
      </w:r>
    </w:p>
    <w:p w:rsidR="0016229F" w:rsidRPr="0016229F" w:rsidRDefault="0016229F" w:rsidP="001F114C">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raad van toezicht</w:t>
      </w:r>
      <w:r w:rsidR="001F114C">
        <w:rPr>
          <w:rFonts w:ascii="Garamond" w:eastAsiaTheme="minorHAnsi" w:hAnsi="Garamond"/>
          <w:sz w:val="24"/>
          <w:szCs w:val="24"/>
        </w:rPr>
        <w:t>:</w:t>
      </w:r>
      <w:r w:rsidR="001F114C">
        <w:rPr>
          <w:rFonts w:ascii="Garamond" w:eastAsiaTheme="minorHAnsi" w:hAnsi="Garamond"/>
          <w:sz w:val="24"/>
          <w:szCs w:val="24"/>
        </w:rPr>
        <w:tab/>
      </w:r>
      <w:r w:rsidRPr="0016229F">
        <w:rPr>
          <w:rFonts w:ascii="Garamond" w:eastAsiaTheme="minorHAnsi" w:hAnsi="Garamond"/>
          <w:sz w:val="24"/>
          <w:szCs w:val="24"/>
        </w:rPr>
        <w:t>de raad van toezicht van de stichting;</w:t>
      </w:r>
    </w:p>
    <w:p w:rsidR="0016229F" w:rsidRPr="0016229F" w:rsidRDefault="0016229F" w:rsidP="001F114C">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reglement:</w:t>
      </w:r>
      <w:r w:rsidR="001F114C">
        <w:rPr>
          <w:rFonts w:ascii="Garamond" w:eastAsiaTheme="minorHAnsi" w:hAnsi="Garamond"/>
          <w:sz w:val="24"/>
          <w:szCs w:val="24"/>
        </w:rPr>
        <w:tab/>
      </w:r>
      <w:r w:rsidRPr="0016229F">
        <w:rPr>
          <w:rFonts w:ascii="Garamond" w:eastAsiaTheme="minorHAnsi" w:hAnsi="Garamond"/>
          <w:sz w:val="24"/>
          <w:szCs w:val="24"/>
        </w:rPr>
        <w:t>het “Reglement criteria nevenfuncties bestuurder(s)” van de stichting;</w:t>
      </w:r>
    </w:p>
    <w:p w:rsidR="0016229F" w:rsidRPr="0016229F" w:rsidRDefault="0016229F" w:rsidP="001F114C">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stichting</w:t>
      </w:r>
      <w:r w:rsidRPr="0016229F">
        <w:rPr>
          <w:rFonts w:ascii="Garamond" w:eastAsiaTheme="minorHAnsi" w:hAnsi="Garamond"/>
          <w:sz w:val="24"/>
          <w:szCs w:val="24"/>
        </w:rPr>
        <w:t xml:space="preserve">: </w:t>
      </w:r>
      <w:r w:rsidR="001F114C">
        <w:rPr>
          <w:rFonts w:ascii="Garamond" w:eastAsiaTheme="minorHAnsi" w:hAnsi="Garamond"/>
          <w:sz w:val="24"/>
          <w:szCs w:val="24"/>
        </w:rPr>
        <w:tab/>
      </w:r>
      <w:r w:rsidRPr="0016229F">
        <w:rPr>
          <w:rFonts w:ascii="Garamond" w:eastAsiaTheme="minorHAnsi" w:hAnsi="Garamond"/>
          <w:sz w:val="24"/>
          <w:szCs w:val="24"/>
        </w:rPr>
        <w:t>………. (naam van de rechtspersoon)</w:t>
      </w:r>
    </w:p>
    <w:p w:rsidR="0016229F" w:rsidRPr="0016229F" w:rsidRDefault="0016229F" w:rsidP="001F114C">
      <w:pPr>
        <w:widowControl/>
        <w:autoSpaceDE/>
        <w:autoSpaceDN/>
        <w:adjustRightInd/>
        <w:spacing w:line="260" w:lineRule="atLeast"/>
        <w:ind w:left="1560" w:hanging="1560"/>
        <w:rPr>
          <w:rFonts w:ascii="Garamond" w:eastAsiaTheme="minorHAnsi" w:hAnsi="Garamond"/>
          <w:sz w:val="24"/>
          <w:szCs w:val="24"/>
        </w:rPr>
      </w:pPr>
      <w:r w:rsidRPr="0016229F">
        <w:rPr>
          <w:rFonts w:ascii="Garamond" w:eastAsiaTheme="minorHAnsi" w:hAnsi="Garamond"/>
          <w:i/>
          <w:sz w:val="24"/>
          <w:szCs w:val="24"/>
        </w:rPr>
        <w:t>wet</w:t>
      </w:r>
      <w:r w:rsidRPr="0016229F">
        <w:rPr>
          <w:rFonts w:ascii="Garamond" w:eastAsiaTheme="minorHAnsi" w:hAnsi="Garamond"/>
          <w:sz w:val="24"/>
          <w:szCs w:val="24"/>
        </w:rPr>
        <w:t xml:space="preserve">: </w:t>
      </w:r>
      <w:r w:rsidR="001F114C">
        <w:rPr>
          <w:rFonts w:ascii="Garamond" w:eastAsiaTheme="minorHAnsi" w:hAnsi="Garamond"/>
          <w:sz w:val="24"/>
          <w:szCs w:val="24"/>
        </w:rPr>
        <w:tab/>
      </w:r>
      <w:r w:rsidRPr="0016229F">
        <w:rPr>
          <w:rFonts w:ascii="Garamond" w:eastAsiaTheme="minorHAnsi" w:hAnsi="Garamond"/>
          <w:sz w:val="24"/>
          <w:szCs w:val="24"/>
        </w:rPr>
        <w:t>de Wet op het voortgezet onderwijs.</w:t>
      </w: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sz w:val="24"/>
          <w:szCs w:val="24"/>
        </w:rPr>
      </w:pPr>
    </w:p>
    <w:p w:rsidR="0016229F" w:rsidRPr="0016229F" w:rsidRDefault="0016229F" w:rsidP="0016229F">
      <w:pPr>
        <w:widowControl/>
        <w:autoSpaceDE/>
        <w:autoSpaceDN/>
        <w:adjustRightInd/>
        <w:spacing w:line="260" w:lineRule="atLeast"/>
        <w:rPr>
          <w:rFonts w:ascii="Garamond" w:eastAsiaTheme="minorHAnsi" w:hAnsi="Garamond"/>
          <w:b/>
          <w:sz w:val="24"/>
          <w:szCs w:val="24"/>
        </w:rPr>
      </w:pPr>
      <w:r w:rsidRPr="0016229F">
        <w:rPr>
          <w:rFonts w:ascii="Garamond" w:eastAsiaTheme="minorHAnsi" w:hAnsi="Garamond"/>
          <w:b/>
          <w:sz w:val="24"/>
          <w:szCs w:val="24"/>
        </w:rPr>
        <w:t xml:space="preserve">Artikel 2  </w:t>
      </w:r>
      <w:r w:rsidRPr="0016229F">
        <w:rPr>
          <w:rFonts w:ascii="Garamond" w:eastAsiaTheme="minorHAnsi" w:hAnsi="Garamond"/>
          <w:b/>
          <w:sz w:val="24"/>
          <w:szCs w:val="24"/>
        </w:rPr>
        <w:tab/>
        <w:t>Uitgangspunt</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Zonder voorafgaande schriftelijke toestemming van de raad van toezicht is het een bestuurder van de stichting niet toegestaan om een nevenfunctie uit te oefenen gedurende de duur van het dienstverband bij de stichting</w:t>
      </w:r>
      <w:r w:rsidR="00D23272">
        <w:rPr>
          <w:rFonts w:ascii="Garamond" w:eastAsiaTheme="minorHAnsi" w:hAnsi="Garamond" w:cs="Arial"/>
          <w:sz w:val="24"/>
          <w:szCs w:val="24"/>
        </w:rPr>
        <w:t>.</w:t>
      </w:r>
      <w:r w:rsidRPr="0016229F">
        <w:rPr>
          <w:rFonts w:ascii="Garamond" w:eastAsiaTheme="minorHAnsi" w:hAnsi="Garamond" w:cs="Arial"/>
          <w:sz w:val="24"/>
          <w:szCs w:val="24"/>
        </w:rPr>
        <w:t xml:space="preserve">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3</w:t>
      </w:r>
      <w:r w:rsidRPr="0016229F">
        <w:rPr>
          <w:rFonts w:ascii="Garamond" w:eastAsiaTheme="minorHAnsi" w:hAnsi="Garamond" w:cs="Arial"/>
          <w:b/>
          <w:sz w:val="24"/>
          <w:szCs w:val="24"/>
        </w:rPr>
        <w:tab/>
        <w:t>Meldingsprocedure</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bestuurder, die voornemens is een nevenfunctie te aanvaarden, dient daarvan schriftelijk melding te maken bij de raad van toezicht. De bestuurder verzoekt de raad van toezicht om toestemming om de nevenfunctie te mogen uitoefenen.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4</w:t>
      </w:r>
      <w:r w:rsidRPr="0016229F">
        <w:rPr>
          <w:rFonts w:ascii="Garamond" w:eastAsiaTheme="minorHAnsi" w:hAnsi="Garamond" w:cs="Arial"/>
          <w:b/>
          <w:sz w:val="24"/>
          <w:szCs w:val="24"/>
        </w:rPr>
        <w:tab/>
        <w:t>Procedure verlenen toestemming</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1</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raad van toezicht besluit binnen zes weken na ontvangst van het verzoek als bedoeld in artikel 3 van het reglement. De raad van toezicht kan deze termijn met ten hoogste 6 weken verlengen.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2</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raad van toezicht kan – alvorens op het verzoek te besluiten – de bestuurder om een nadere toelichting over de inhoud van de nevenfunctie vragen.</w:t>
      </w:r>
    </w:p>
    <w:p w:rsidR="00D23272" w:rsidRDefault="00D23272" w:rsidP="0016229F">
      <w:pPr>
        <w:widowControl/>
        <w:autoSpaceDE/>
        <w:autoSpaceDN/>
        <w:adjustRightInd/>
        <w:spacing w:line="260" w:lineRule="atLeast"/>
        <w:rPr>
          <w:rFonts w:ascii="Garamond" w:eastAsiaTheme="minorHAnsi" w:hAnsi="Garamond" w:cs="Arial"/>
          <w:sz w:val="24"/>
          <w:szCs w:val="24"/>
        </w:rPr>
      </w:pPr>
    </w:p>
    <w:p w:rsidR="00D23272" w:rsidRDefault="00D23272"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lastRenderedPageBreak/>
        <w:t>Lid 3</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De raad van toezicht deelt het besluit als bedoeld in het eerste lid van dit artikel schriftelijk mee aan de bestuurder. In het geval het verzoek van de bestuurder wordt afgewezen, vermeldt de raad van toezicht in het besluit de gronden van die afwijzing.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4</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raad van toezicht kan de bevoegdheid om besluiten als bedoeld in het eerste lid van dit artikel te nemen mandateren aan de voorzitter van de raad van toezicht.</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5</w:t>
      </w:r>
      <w:r w:rsidRPr="0016229F">
        <w:rPr>
          <w:rFonts w:ascii="Garamond" w:eastAsiaTheme="minorHAnsi" w:hAnsi="Garamond" w:cs="Arial"/>
          <w:b/>
          <w:sz w:val="24"/>
          <w:szCs w:val="24"/>
        </w:rPr>
        <w:tab/>
        <w:t xml:space="preserve"> Niet toegestane nevenfuncties</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hierna aangeduide nevenfuncties zijn niet toegestaan:</w:t>
      </w:r>
    </w:p>
    <w:p w:rsidR="0016229F" w:rsidRPr="0016229F" w:rsidRDefault="0016229F" w:rsidP="0016229F">
      <w:pPr>
        <w:widowControl/>
        <w:numPr>
          <w:ilvl w:val="0"/>
          <w:numId w:val="38"/>
        </w:numPr>
        <w:autoSpaceDE/>
        <w:autoSpaceDN/>
        <w:adjustRightInd/>
        <w:spacing w:after="60" w:line="260" w:lineRule="atLeast"/>
        <w:rPr>
          <w:rFonts w:ascii="Garamond" w:eastAsiaTheme="minorHAnsi" w:hAnsi="Garamond" w:cs="Arial"/>
          <w:sz w:val="24"/>
          <w:szCs w:val="24"/>
        </w:rPr>
      </w:pPr>
      <w:r w:rsidRPr="0016229F">
        <w:rPr>
          <w:rFonts w:ascii="Garamond" w:eastAsiaTheme="minorHAnsi" w:hAnsi="Garamond" w:cs="Arial"/>
          <w:sz w:val="24"/>
          <w:szCs w:val="24"/>
        </w:rPr>
        <w:t>lid van het college van B&amp;W of de gemeenteraad van een gemeente waar een instelling van de stichting gevestigd is in het geval openbaar onderwijs deel uitmaakt van de stichting;</w:t>
      </w:r>
    </w:p>
    <w:p w:rsidR="0016229F" w:rsidRPr="0016229F" w:rsidRDefault="0016229F" w:rsidP="0016229F">
      <w:pPr>
        <w:widowControl/>
        <w:numPr>
          <w:ilvl w:val="0"/>
          <w:numId w:val="38"/>
        </w:numPr>
        <w:autoSpaceDE/>
        <w:autoSpaceDN/>
        <w:adjustRightInd/>
        <w:spacing w:after="60" w:line="260" w:lineRule="atLeast"/>
        <w:rPr>
          <w:rFonts w:ascii="Garamond" w:eastAsiaTheme="minorHAnsi" w:hAnsi="Garamond" w:cs="Arial"/>
          <w:sz w:val="24"/>
          <w:szCs w:val="24"/>
        </w:rPr>
      </w:pPr>
      <w:r w:rsidRPr="0016229F">
        <w:rPr>
          <w:rFonts w:ascii="Garamond" w:eastAsiaTheme="minorHAnsi" w:hAnsi="Garamond" w:cs="Arial"/>
          <w:sz w:val="24"/>
          <w:szCs w:val="24"/>
        </w:rPr>
        <w:t>lid van het bestuur van een onderwijsorganisatie binnen de sector voortgezet onderwijs</w:t>
      </w:r>
      <w:r w:rsidR="00A8044D">
        <w:rPr>
          <w:rFonts w:ascii="Garamond" w:eastAsiaTheme="minorHAnsi" w:hAnsi="Garamond" w:cs="Arial"/>
          <w:sz w:val="24"/>
          <w:szCs w:val="24"/>
        </w:rPr>
        <w:t>;</w:t>
      </w:r>
    </w:p>
    <w:p w:rsidR="0016229F" w:rsidRPr="0016229F" w:rsidRDefault="0016229F" w:rsidP="0016229F">
      <w:pPr>
        <w:widowControl/>
        <w:numPr>
          <w:ilvl w:val="0"/>
          <w:numId w:val="38"/>
        </w:numPr>
        <w:kinsoku w:val="0"/>
        <w:overflowPunct w:val="0"/>
        <w:autoSpaceDE/>
        <w:autoSpaceDN/>
        <w:adjustRightInd/>
        <w:spacing w:before="4" w:after="60" w:line="269" w:lineRule="exact"/>
        <w:ind w:right="216"/>
        <w:textAlignment w:val="baseline"/>
        <w:rPr>
          <w:rFonts w:ascii="Garamond" w:eastAsiaTheme="minorHAnsi" w:hAnsi="Garamond" w:cs="Arial"/>
          <w:sz w:val="24"/>
          <w:szCs w:val="24"/>
        </w:rPr>
      </w:pPr>
      <w:r w:rsidRPr="0016229F">
        <w:rPr>
          <w:rFonts w:ascii="Garamond" w:eastAsiaTheme="minorHAnsi" w:hAnsi="Garamond" w:cs="Arial"/>
          <w:sz w:val="24"/>
          <w:szCs w:val="24"/>
        </w:rPr>
        <w:t>lid van een intern toezichthoudend orgaan bij een andere onderwijsorganisatie, tenzij deze onderwijsorganisatie buiten het voedingsgebied van de instelling(en) van de stichting gevestigd is.</w:t>
      </w:r>
    </w:p>
    <w:p w:rsidR="0016229F" w:rsidRDefault="0016229F" w:rsidP="0016229F">
      <w:pPr>
        <w:widowControl/>
        <w:kinsoku w:val="0"/>
        <w:overflowPunct w:val="0"/>
        <w:autoSpaceDE/>
        <w:autoSpaceDN/>
        <w:adjustRightInd/>
        <w:spacing w:before="4" w:line="269" w:lineRule="exact"/>
        <w:ind w:right="216"/>
        <w:textAlignment w:val="baseline"/>
        <w:rPr>
          <w:rFonts w:ascii="Garamond" w:eastAsiaTheme="minorHAnsi" w:hAnsi="Garamond" w:cs="Arial"/>
          <w:sz w:val="24"/>
          <w:szCs w:val="24"/>
        </w:rPr>
      </w:pPr>
    </w:p>
    <w:p w:rsidR="00D46C22" w:rsidRPr="0016229F" w:rsidRDefault="00D46C22" w:rsidP="0016229F">
      <w:pPr>
        <w:widowControl/>
        <w:kinsoku w:val="0"/>
        <w:overflowPunct w:val="0"/>
        <w:autoSpaceDE/>
        <w:autoSpaceDN/>
        <w:adjustRightInd/>
        <w:spacing w:before="4" w:line="269" w:lineRule="exact"/>
        <w:ind w:right="216"/>
        <w:textAlignment w:val="baseline"/>
        <w:rPr>
          <w:rFonts w:ascii="Garamond" w:eastAsiaTheme="minorHAnsi" w:hAnsi="Garamond" w:cs="Arial"/>
          <w:sz w:val="24"/>
          <w:szCs w:val="24"/>
        </w:rPr>
      </w:pPr>
      <w:bookmarkStart w:id="0" w:name="_GoBack"/>
      <w:bookmarkEnd w:id="0"/>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6</w:t>
      </w:r>
      <w:r w:rsidRPr="0016229F">
        <w:rPr>
          <w:rFonts w:ascii="Garamond" w:eastAsiaTheme="minorHAnsi" w:hAnsi="Garamond" w:cs="Arial"/>
          <w:b/>
          <w:sz w:val="24"/>
          <w:szCs w:val="24"/>
        </w:rPr>
        <w:tab/>
        <w:t>Criteria beoordeling verzoek om toestemming</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Onverminderd het bepaalde in artikel 5 van dit reglement verleent de raad van toezicht geen toestemming aan de bestuurder voor het uitoefenen van een nevenfunctie indien:</w:t>
      </w:r>
    </w:p>
    <w:p w:rsidR="0016229F" w:rsidRPr="0016229F" w:rsidRDefault="0016229F" w:rsidP="0016229F">
      <w:pPr>
        <w:widowControl/>
        <w:numPr>
          <w:ilvl w:val="0"/>
          <w:numId w:val="39"/>
        </w:numPr>
        <w:autoSpaceDE/>
        <w:autoSpaceDN/>
        <w:adjustRightInd/>
        <w:spacing w:after="60" w:line="260" w:lineRule="atLeast"/>
        <w:rPr>
          <w:rFonts w:ascii="Garamond" w:eastAsiaTheme="minorHAnsi" w:hAnsi="Garamond" w:cs="Arial"/>
          <w:sz w:val="24"/>
          <w:szCs w:val="24"/>
        </w:rPr>
      </w:pPr>
      <w:r w:rsidRPr="0016229F">
        <w:rPr>
          <w:rFonts w:ascii="Garamond" w:eastAsiaTheme="minorHAnsi" w:hAnsi="Garamond" w:cs="Arial"/>
          <w:sz w:val="24"/>
          <w:szCs w:val="24"/>
        </w:rPr>
        <w:t>de uitoefening van de nevenfunctie ongewenst is met het oog op een goede vervulling door de bestuurder van zijn hoofdfunctie bij de stichting; of</w:t>
      </w:r>
    </w:p>
    <w:p w:rsidR="0016229F" w:rsidRPr="0016229F" w:rsidRDefault="0016229F" w:rsidP="0016229F">
      <w:pPr>
        <w:widowControl/>
        <w:numPr>
          <w:ilvl w:val="0"/>
          <w:numId w:val="39"/>
        </w:numPr>
        <w:autoSpaceDE/>
        <w:autoSpaceDN/>
        <w:adjustRightInd/>
        <w:spacing w:after="60" w:line="260" w:lineRule="atLeast"/>
        <w:rPr>
          <w:rFonts w:ascii="Garamond" w:eastAsiaTheme="minorHAnsi" w:hAnsi="Garamond" w:cs="Arial"/>
          <w:sz w:val="24"/>
          <w:szCs w:val="24"/>
        </w:rPr>
      </w:pPr>
      <w:r w:rsidRPr="0016229F">
        <w:rPr>
          <w:rFonts w:ascii="Garamond" w:eastAsiaTheme="minorHAnsi" w:hAnsi="Garamond" w:cs="Arial"/>
          <w:sz w:val="24"/>
          <w:szCs w:val="24"/>
        </w:rPr>
        <w:t>de uitoefening van de nevenfunctie kan leiden tot een ongewenste verstrengeling met de belangen van de stichting dan wel kan leiden tot de schijn van een ongewenste belangenverstrengeling; of</w:t>
      </w:r>
    </w:p>
    <w:p w:rsidR="0016229F" w:rsidRPr="0016229F" w:rsidRDefault="0016229F" w:rsidP="0016229F">
      <w:pPr>
        <w:widowControl/>
        <w:numPr>
          <w:ilvl w:val="0"/>
          <w:numId w:val="39"/>
        </w:numPr>
        <w:autoSpaceDE/>
        <w:autoSpaceDN/>
        <w:adjustRightInd/>
        <w:spacing w:after="60" w:line="260" w:lineRule="atLeast"/>
        <w:rPr>
          <w:rFonts w:ascii="Garamond" w:eastAsiaTheme="minorHAnsi" w:hAnsi="Garamond" w:cs="Arial"/>
          <w:sz w:val="24"/>
          <w:szCs w:val="24"/>
        </w:rPr>
      </w:pPr>
      <w:r w:rsidRPr="0016229F">
        <w:rPr>
          <w:rFonts w:ascii="Garamond" w:eastAsiaTheme="minorHAnsi" w:hAnsi="Garamond" w:cs="Arial"/>
          <w:sz w:val="24"/>
          <w:szCs w:val="24"/>
        </w:rPr>
        <w:t>de uitoefening van de nevenfunctie de stichting dan wel het aanzien van de stichting schade kan berokkenen.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7</w:t>
      </w:r>
      <w:r w:rsidRPr="0016229F">
        <w:rPr>
          <w:rFonts w:ascii="Garamond" w:eastAsiaTheme="minorHAnsi" w:hAnsi="Garamond" w:cs="Arial"/>
          <w:b/>
          <w:sz w:val="24"/>
          <w:szCs w:val="24"/>
        </w:rPr>
        <w:tab/>
        <w:t>Publicatie nevenfuncties</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De nevenfuncties van een bestuurder worden gepubliceerd in het jaarverslag als bedoeld in artikel 103 van de wet.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t>Artikel 8</w:t>
      </w:r>
      <w:r w:rsidRPr="0016229F">
        <w:rPr>
          <w:rFonts w:ascii="Garamond" w:eastAsiaTheme="minorHAnsi" w:hAnsi="Garamond" w:cs="Arial"/>
          <w:b/>
          <w:sz w:val="24"/>
          <w:szCs w:val="24"/>
        </w:rPr>
        <w:tab/>
        <w:t>Slotbepalingen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1</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raad van toezicht kan het reglement wijzigen.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2</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Een wijziging van het reglement als bedoeld in het eerste lid van dit artikel treedt in werking op de eerste dag volgend op de dag waarop de raad van toezicht het besluit tot wijziging van het reglement genomen heeft.</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Lid 3</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Het reglement en iedere wijziging daarvan wordt gepubliceerd op de website van de stichting</w:t>
      </w:r>
      <w:r w:rsidR="00A8044D">
        <w:rPr>
          <w:rFonts w:ascii="Garamond" w:eastAsiaTheme="minorHAnsi" w:hAnsi="Garamond" w:cs="Arial"/>
          <w:sz w:val="24"/>
          <w:szCs w:val="24"/>
        </w:rPr>
        <w:t>.</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Aldus vastgesteld in de vergadering van de raad van toezicht d.d. ……………….. (datum)</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b/>
          <w:sz w:val="24"/>
          <w:szCs w:val="24"/>
        </w:rPr>
        <w:t xml:space="preserve">………………………     </w:t>
      </w:r>
      <w:r w:rsidRPr="0016229F">
        <w:rPr>
          <w:rFonts w:ascii="Garamond" w:eastAsiaTheme="minorHAnsi" w:hAnsi="Garamond" w:cs="Arial"/>
          <w:sz w:val="24"/>
          <w:szCs w:val="24"/>
        </w:rPr>
        <w:t>(handtekening)</w:t>
      </w: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(voorzitter raad van toezicht)</w:t>
      </w:r>
    </w:p>
    <w:p w:rsidR="00D0222D" w:rsidRDefault="00D0222D" w:rsidP="0016229F">
      <w:pPr>
        <w:widowControl/>
        <w:autoSpaceDE/>
        <w:autoSpaceDN/>
        <w:adjustRightInd/>
        <w:spacing w:line="260" w:lineRule="atLeast"/>
        <w:rPr>
          <w:rFonts w:ascii="Garamond" w:eastAsiaTheme="minorHAnsi" w:hAnsi="Garamond" w:cs="Arial"/>
          <w:b/>
          <w:sz w:val="24"/>
          <w:szCs w:val="24"/>
        </w:rPr>
      </w:pPr>
    </w:p>
    <w:p w:rsidR="00D0222D" w:rsidRDefault="00D0222D">
      <w:pPr>
        <w:widowControl/>
        <w:autoSpaceDE/>
        <w:autoSpaceDN/>
        <w:adjustRightInd/>
        <w:spacing w:after="200"/>
        <w:rPr>
          <w:rFonts w:ascii="Garamond" w:eastAsiaTheme="minorHAnsi" w:hAnsi="Garamond" w:cs="Arial"/>
          <w:b/>
          <w:sz w:val="24"/>
          <w:szCs w:val="24"/>
        </w:rPr>
      </w:pPr>
      <w:r>
        <w:rPr>
          <w:rFonts w:ascii="Garamond" w:eastAsiaTheme="minorHAnsi" w:hAnsi="Garamond" w:cs="Arial"/>
          <w:b/>
          <w:sz w:val="24"/>
          <w:szCs w:val="24"/>
        </w:rPr>
        <w:br w:type="page"/>
      </w:r>
    </w:p>
    <w:p w:rsidR="0016229F" w:rsidRPr="0016229F" w:rsidRDefault="0016229F" w:rsidP="0016229F">
      <w:pPr>
        <w:widowControl/>
        <w:autoSpaceDE/>
        <w:autoSpaceDN/>
        <w:adjustRightInd/>
        <w:spacing w:line="260" w:lineRule="atLeast"/>
        <w:rPr>
          <w:rFonts w:ascii="Garamond" w:eastAsiaTheme="minorHAnsi" w:hAnsi="Garamond" w:cs="Arial"/>
          <w:b/>
          <w:sz w:val="24"/>
          <w:szCs w:val="24"/>
        </w:rPr>
      </w:pPr>
      <w:r w:rsidRPr="0016229F">
        <w:rPr>
          <w:rFonts w:ascii="Garamond" w:eastAsiaTheme="minorHAnsi" w:hAnsi="Garamond" w:cs="Arial"/>
          <w:b/>
          <w:sz w:val="24"/>
          <w:szCs w:val="24"/>
        </w:rPr>
        <w:lastRenderedPageBreak/>
        <w:t>Toelichting</w:t>
      </w:r>
    </w:p>
    <w:p w:rsidR="0016229F" w:rsidRPr="0016229F" w:rsidRDefault="0016229F" w:rsidP="0016229F">
      <w:pPr>
        <w:widowControl/>
        <w:autoSpaceDE/>
        <w:autoSpaceDN/>
        <w:adjustRightInd/>
        <w:spacing w:line="260" w:lineRule="atLeast"/>
        <w:jc w:val="center"/>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bookmarkStart w:id="1" w:name="OLE_LINK1"/>
      <w:r w:rsidRPr="0016229F">
        <w:rPr>
          <w:rFonts w:ascii="Garamond" w:eastAsiaTheme="minorHAnsi" w:hAnsi="Garamond" w:cs="Arial"/>
          <w:sz w:val="24"/>
          <w:szCs w:val="24"/>
        </w:rPr>
        <w:t>De Code Goed Onderwijsbestuur VO van 4 juni 2015 formuleert als een van de zogenoemde lidmaatschap</w:t>
      </w:r>
      <w:r w:rsidR="006807EB">
        <w:rPr>
          <w:rFonts w:ascii="Garamond" w:eastAsiaTheme="minorHAnsi" w:hAnsi="Garamond" w:cs="Arial"/>
          <w:sz w:val="24"/>
          <w:szCs w:val="24"/>
        </w:rPr>
        <w:t>s</w:t>
      </w:r>
      <w:r w:rsidRPr="0016229F">
        <w:rPr>
          <w:rFonts w:ascii="Garamond" w:eastAsiaTheme="minorHAnsi" w:hAnsi="Garamond" w:cs="Arial"/>
          <w:sz w:val="24"/>
          <w:szCs w:val="24"/>
        </w:rPr>
        <w:t>eisen, dat een reglement wordt vastgesteld, waarin criteria zijn opgenomen omtrent het al dan niet toestaan van de uitoefening van nevenfuncties door bestuurders. Uitgangspunt van de code is dat de bestuurder voor de uitoefening van iedere nevenfunctie toestemming vraagt aan de intern toezichthouder.</w:t>
      </w:r>
    </w:p>
    <w:bookmarkEnd w:id="1"/>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In dit modelreglement is uitgegaan van een onderwijsorganisatie waarbij aan de wettelijke opdracht om de functies van bestuur en intern toezicht te scheiden invulling is gegeven door middel van het zogenoemde raad van toezichtmodel. In die situaties waarin een andere vorm van die scheiding tussen bestuur en intern toezicht wordt toegepast, dienen de daarbij passende aanduidingen in het reglement te worden opgenomen.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rPr>
          <w:rFonts w:ascii="Garamond" w:eastAsia="Times New Roman" w:hAnsi="Garamond" w:cs="Arial"/>
          <w:i/>
          <w:sz w:val="24"/>
          <w:szCs w:val="24"/>
        </w:rPr>
      </w:pPr>
      <w:r w:rsidRPr="0016229F">
        <w:rPr>
          <w:rFonts w:ascii="Garamond" w:eastAsia="Times New Roman" w:hAnsi="Garamond" w:cs="Arial"/>
          <w:i/>
          <w:sz w:val="24"/>
          <w:szCs w:val="24"/>
        </w:rPr>
        <w:t>Richtlijnen Code Goed Onderwijsbestuur VO</w:t>
      </w:r>
    </w:p>
    <w:p w:rsidR="0016229F" w:rsidRPr="0016229F" w:rsidRDefault="0016229F" w:rsidP="0016229F">
      <w:pPr>
        <w:widowControl/>
        <w:autoSpaceDE/>
        <w:autoSpaceDN/>
        <w:adjustRightInd/>
        <w:rPr>
          <w:rFonts w:ascii="Garamond" w:eastAsia="Times New Roman" w:hAnsi="Garamond" w:cs="Arial"/>
          <w:sz w:val="24"/>
          <w:szCs w:val="24"/>
        </w:rPr>
      </w:pPr>
      <w:r w:rsidRPr="0016229F">
        <w:rPr>
          <w:rFonts w:ascii="Garamond" w:eastAsia="Times New Roman" w:hAnsi="Garamond" w:cs="Arial"/>
          <w:sz w:val="24"/>
          <w:szCs w:val="24"/>
        </w:rPr>
        <w:t xml:space="preserve">Hoofdstuk 4 van de Code Goed Onderwijsbestuur VO bevat 47 richtlijnen. De inhoud van deze richtlijnen moeten terug te vinden zijn in hetzij de statuten, het bestuursreglement, het reglement intern toezicht, de integriteitscode, het reglement criteria nevenfuncties hetzij in andere regelingen van de organisatie. Uitgaande van wat van deze richtlijnen reeds in de eigen statuten is opgenomen en is uitgewerkt, moet bezien worden welke richtlijnen nog in de verschillende reglementen en regelingen – waaronder begrepen het reglement criteria nevenfuncties bestuurders – opgenomen moeten worden. Dat is derhalve maatwerk dat iedere organisatie zelf moet uitvoeren en dat leiden kan tot aanpassing van de bepalingen van dit model reglement criteria nevenfuncties bestuurders.   </w:t>
      </w:r>
    </w:p>
    <w:p w:rsidR="0016229F" w:rsidRPr="0016229F" w:rsidRDefault="0016229F" w:rsidP="0016229F">
      <w:pPr>
        <w:widowControl/>
        <w:autoSpaceDE/>
        <w:autoSpaceDN/>
        <w:adjustRightInd/>
        <w:rPr>
          <w:rFonts w:ascii="Garamond" w:eastAsia="Times New Roman" w:hAnsi="Garamond" w:cs="Arial"/>
          <w:color w:val="FF0000"/>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1</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In dit artikel is het begrip “nevenfunctie” gedefinieerd.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2</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Hier is nogmaals het uitgangspunt weergegeven, dat de bestuurder - alvorens elders een nevenfunctie te aanvaarden – toestemming dient te hebben van de raad van toezicht.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3</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De bestuurder meldt de raad van toezicht schriftelijk dat hij of zij een nevenfunctie wil gaan uitoefenen en vraagt om toestemming.</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4</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Aangegeven is dat de raad van toezicht binnen een termijn van zes weken op het verzoek een besluit neemt. De raad van toezicht kan die termijn met ten hoogste 6 weken verlengen. Voor de termijn van zes weken kan vanzelfsprekend een ander getal gekozen worden mede afhankelijk van de vergaderfrequentie van de raad van toezicht.</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Het besluit van de raad van toezicht wordt schriftelijk aan de bestuurder kenbaar gemaakt. Geeft de raad van toezicht géén toestemming dan dient de raad die afwijzing nadrukkelijk te motiveren.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De raad van toezicht kan besluiten de voorzitter te mandateren om in naam van de gehele raad het besluit te nemen. Het is inherent aan de figuur van het mandaat dat de raad van toezicht de </w:t>
      </w:r>
      <w:r w:rsidRPr="0016229F">
        <w:rPr>
          <w:rFonts w:ascii="Garamond" w:eastAsiaTheme="minorHAnsi" w:hAnsi="Garamond" w:cs="Arial"/>
          <w:sz w:val="24"/>
          <w:szCs w:val="24"/>
        </w:rPr>
        <w:lastRenderedPageBreak/>
        <w:t xml:space="preserve">bevoegdheid heeft een door de voorzitter genomen besluit alsnog in te trekken. De raad van toezicht kan op enig moment ook besluiten het mandaat in te trekken.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5</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Dit artikel bevat een limitatieve lijst van nevenfuncties die sowieso verboden zijn. Naar eigen inzicht en specifieke omstandigheden kan deze lijst beperkt dan wel uitgebreid worden.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Het verbod om geen lid te mogen zijn van een college van B&amp;W of de gemeenteraad – in het geval van het openbaar onderwijs – vindt zijn grond in het gegeven, dat de gemeente als extern toezichthouder met betrekking tot het openbaar onderwijs bepaalde bevoegdheden kan uitoefenen. Denk bijvoorbeeld aan het optreden in het geval van ernstige taakverwaarlozing. Vermeden moet worden dat het lid van het college van B&amp;W dan wel van de gemeenteraad over zijn eigen rol als bestuurder van de openbare onderwijsinstelling moet oordelen.</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i/>
          <w:sz w:val="24"/>
          <w:szCs w:val="24"/>
        </w:rPr>
      </w:pPr>
      <w:r w:rsidRPr="0016229F">
        <w:rPr>
          <w:rFonts w:ascii="Garamond" w:eastAsiaTheme="minorHAnsi" w:hAnsi="Garamond" w:cs="Arial"/>
          <w:i/>
          <w:sz w:val="24"/>
          <w:szCs w:val="24"/>
        </w:rPr>
        <w:t>Artikel 6</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r w:rsidRPr="0016229F">
        <w:rPr>
          <w:rFonts w:ascii="Garamond" w:eastAsiaTheme="minorHAnsi" w:hAnsi="Garamond" w:cs="Arial"/>
          <w:sz w:val="24"/>
          <w:szCs w:val="24"/>
        </w:rPr>
        <w:t xml:space="preserve">Naast de niet toegestane nevenfuncties, die in artikel 5 zijn geformuleerd, bevat dit artikel een aantal criteria waaraan de raad van toezicht het verzoek om toestemming van de bestuurder kan toetsen. Ook hier geldt dat dit aantal criteria naar eigen inzicht en specifieke omstandigheden aangepast kan worden. </w:t>
      </w: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rPr>
          <w:rFonts w:ascii="Garamond" w:eastAsiaTheme="minorHAnsi" w:hAnsi="Garamond" w:cs="Arial"/>
          <w:sz w:val="24"/>
          <w:szCs w:val="24"/>
        </w:rPr>
      </w:pPr>
    </w:p>
    <w:p w:rsidR="0016229F" w:rsidRPr="0016229F" w:rsidRDefault="0016229F" w:rsidP="0016229F">
      <w:pPr>
        <w:widowControl/>
        <w:autoSpaceDE/>
        <w:autoSpaceDN/>
        <w:adjustRightInd/>
        <w:spacing w:line="260" w:lineRule="atLeast"/>
        <w:jc w:val="center"/>
        <w:rPr>
          <w:rFonts w:ascii="Garamond" w:eastAsiaTheme="minorHAnsi" w:hAnsi="Garamond" w:cs="Arial"/>
          <w:sz w:val="24"/>
          <w:szCs w:val="24"/>
        </w:rPr>
      </w:pPr>
      <w:r w:rsidRPr="0016229F">
        <w:rPr>
          <w:rFonts w:ascii="Garamond" w:eastAsiaTheme="minorHAnsi" w:hAnsi="Garamond" w:cs="Arial"/>
          <w:sz w:val="24"/>
          <w:szCs w:val="24"/>
        </w:rPr>
        <w:t>______________________________________</w:t>
      </w:r>
    </w:p>
    <w:p w:rsidR="00391B2D" w:rsidRPr="00700D0B" w:rsidRDefault="00391B2D" w:rsidP="00391B2D">
      <w:pPr>
        <w:kinsoku w:val="0"/>
        <w:overflowPunct w:val="0"/>
        <w:autoSpaceDE/>
        <w:autoSpaceDN/>
        <w:adjustRightInd/>
        <w:spacing w:before="1" w:line="230" w:lineRule="exact"/>
        <w:ind w:left="1080"/>
        <w:textAlignment w:val="baseline"/>
        <w:rPr>
          <w:rFonts w:ascii="Garamond" w:hAnsi="Garamond" w:cs="Arial"/>
          <w:b/>
          <w:bCs/>
          <w:sz w:val="24"/>
          <w:szCs w:val="24"/>
        </w:rPr>
      </w:pPr>
    </w:p>
    <w:sectPr w:rsidR="00391B2D" w:rsidRPr="00700D0B" w:rsidSect="00CC5DCE">
      <w:headerReference w:type="default" r:id="rId8"/>
      <w:headerReference w:type="first" r:id="rId9"/>
      <w:pgSz w:w="11901" w:h="16840" w:code="9"/>
      <w:pgMar w:top="1985" w:right="1418" w:bottom="1276" w:left="1661" w:header="68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01" w:rsidRDefault="00DD4C01">
      <w:r>
        <w:separator/>
      </w:r>
    </w:p>
    <w:p w:rsidR="00DD4C01" w:rsidRDefault="00DD4C01"/>
  </w:endnote>
  <w:endnote w:type="continuationSeparator" w:id="0">
    <w:p w:rsidR="00DD4C01" w:rsidRDefault="00DD4C01">
      <w:r>
        <w:continuationSeparator/>
      </w:r>
    </w:p>
    <w:p w:rsidR="00DD4C01" w:rsidRDefault="00DD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01" w:rsidRDefault="00DD4C01">
      <w:r>
        <w:separator/>
      </w:r>
    </w:p>
    <w:p w:rsidR="00DD4C01" w:rsidRDefault="00DD4C01"/>
  </w:footnote>
  <w:footnote w:type="continuationSeparator" w:id="0">
    <w:p w:rsidR="00DD4C01" w:rsidRDefault="00DD4C01">
      <w:r>
        <w:continuationSeparator/>
      </w:r>
    </w:p>
    <w:p w:rsidR="00DD4C01" w:rsidRDefault="00DD4C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A" w:rsidRDefault="00220C7A">
    <w:pPr>
      <w:pStyle w:val="Koptekst"/>
    </w:pPr>
    <w:r>
      <w:rPr>
        <w:noProof/>
      </w:rPr>
      <w:drawing>
        <wp:anchor distT="0" distB="0" distL="114300" distR="114300" simplePos="0" relativeHeight="251661312" behindDoc="0" locked="0" layoutInCell="1" allowOverlap="1" wp14:anchorId="40A53EF6" wp14:editId="1E6D4168">
          <wp:simplePos x="0" y="0"/>
          <wp:positionH relativeFrom="page">
            <wp:posOffset>1054735</wp:posOffset>
          </wp:positionH>
          <wp:positionV relativeFrom="page">
            <wp:posOffset>431165</wp:posOffset>
          </wp:positionV>
          <wp:extent cx="1897200" cy="608400"/>
          <wp:effectExtent l="0" t="0" r="825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7A" w:rsidRDefault="00220C7A">
    <w:pPr>
      <w:pStyle w:val="Koptekst"/>
    </w:pPr>
    <w:r>
      <w:rPr>
        <w:noProof/>
      </w:rPr>
      <w:drawing>
        <wp:anchor distT="0" distB="0" distL="114300" distR="114300" simplePos="0" relativeHeight="251659264" behindDoc="0" locked="0" layoutInCell="1" allowOverlap="1" wp14:anchorId="013F2EB3" wp14:editId="6FEF37DB">
          <wp:simplePos x="0" y="0"/>
          <wp:positionH relativeFrom="page">
            <wp:posOffset>1054735</wp:posOffset>
          </wp:positionH>
          <wp:positionV relativeFrom="page">
            <wp:posOffset>431165</wp:posOffset>
          </wp:positionV>
          <wp:extent cx="1897200" cy="608400"/>
          <wp:effectExtent l="0" t="0" r="825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C576EF3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4FEE0B"/>
    <w:multiLevelType w:val="singleLevel"/>
    <w:tmpl w:val="05EBDFDD"/>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3" w15:restartNumberingAfterBreak="0">
    <w:nsid w:val="00A11494"/>
    <w:multiLevelType w:val="singleLevel"/>
    <w:tmpl w:val="5F023EF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4" w15:restartNumberingAfterBreak="0">
    <w:nsid w:val="010E198A"/>
    <w:multiLevelType w:val="hybridMultilevel"/>
    <w:tmpl w:val="983E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92D37E"/>
    <w:multiLevelType w:val="singleLevel"/>
    <w:tmpl w:val="7EF8E638"/>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6" w15:restartNumberingAfterBreak="0">
    <w:nsid w:val="0210A2D1"/>
    <w:multiLevelType w:val="singleLevel"/>
    <w:tmpl w:val="4F85063C"/>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7" w15:restartNumberingAfterBreak="0">
    <w:nsid w:val="02219AF5"/>
    <w:multiLevelType w:val="singleLevel"/>
    <w:tmpl w:val="59D38CBC"/>
    <w:lvl w:ilvl="0">
      <w:start w:val="4"/>
      <w:numFmt w:val="decimal"/>
      <w:lvlText w:val="%1."/>
      <w:lvlJc w:val="left"/>
      <w:pPr>
        <w:tabs>
          <w:tab w:val="num" w:pos="1584"/>
        </w:tabs>
        <w:ind w:left="3600" w:hanging="2520"/>
      </w:pPr>
      <w:rPr>
        <w:rFonts w:ascii="Arial" w:hAnsi="Arial" w:cs="Arial"/>
        <w:snapToGrid/>
        <w:sz w:val="20"/>
        <w:szCs w:val="20"/>
      </w:rPr>
    </w:lvl>
  </w:abstractNum>
  <w:abstractNum w:abstractNumId="8" w15:restartNumberingAfterBreak="0">
    <w:nsid w:val="0308D616"/>
    <w:multiLevelType w:val="singleLevel"/>
    <w:tmpl w:val="0389E759"/>
    <w:lvl w:ilvl="0">
      <w:start w:val="1"/>
      <w:numFmt w:val="decimal"/>
      <w:lvlText w:val="%1."/>
      <w:lvlJc w:val="left"/>
      <w:pPr>
        <w:tabs>
          <w:tab w:val="num" w:pos="360"/>
        </w:tabs>
      </w:pPr>
      <w:rPr>
        <w:rFonts w:ascii="Verdana" w:hAnsi="Verdana" w:cs="Verdana"/>
        <w:b/>
        <w:bCs/>
        <w:snapToGrid/>
        <w:sz w:val="18"/>
        <w:szCs w:val="18"/>
      </w:rPr>
    </w:lvl>
  </w:abstractNum>
  <w:abstractNum w:abstractNumId="9" w15:restartNumberingAfterBreak="0">
    <w:nsid w:val="037235EC"/>
    <w:multiLevelType w:val="singleLevel"/>
    <w:tmpl w:val="4A03D3B9"/>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0" w15:restartNumberingAfterBreak="0">
    <w:nsid w:val="0426207D"/>
    <w:multiLevelType w:val="singleLevel"/>
    <w:tmpl w:val="5EF021B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1" w15:restartNumberingAfterBreak="0">
    <w:nsid w:val="0459554B"/>
    <w:multiLevelType w:val="singleLevel"/>
    <w:tmpl w:val="1890A59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2" w15:restartNumberingAfterBreak="0">
    <w:nsid w:val="04CA8FD9"/>
    <w:multiLevelType w:val="singleLevel"/>
    <w:tmpl w:val="5AA91FF7"/>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3" w15:restartNumberingAfterBreak="0">
    <w:nsid w:val="04E2B780"/>
    <w:multiLevelType w:val="singleLevel"/>
    <w:tmpl w:val="6B779DD9"/>
    <w:lvl w:ilvl="0">
      <w:start w:val="1"/>
      <w:numFmt w:val="decimal"/>
      <w:lvlText w:val="%1."/>
      <w:lvlJc w:val="left"/>
      <w:pPr>
        <w:tabs>
          <w:tab w:val="num" w:pos="504"/>
        </w:tabs>
        <w:ind w:left="2520" w:hanging="2520"/>
      </w:pPr>
      <w:rPr>
        <w:rFonts w:ascii="Arial" w:hAnsi="Arial" w:cs="Arial"/>
        <w:snapToGrid/>
        <w:sz w:val="20"/>
        <w:szCs w:val="20"/>
      </w:rPr>
    </w:lvl>
  </w:abstractNum>
  <w:abstractNum w:abstractNumId="14" w15:restartNumberingAfterBreak="0">
    <w:nsid w:val="05336049"/>
    <w:multiLevelType w:val="singleLevel"/>
    <w:tmpl w:val="32EFDA7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5" w15:restartNumberingAfterBreak="0">
    <w:nsid w:val="055F70FF"/>
    <w:multiLevelType w:val="singleLevel"/>
    <w:tmpl w:val="7DDCF18E"/>
    <w:lvl w:ilvl="0">
      <w:start w:val="1"/>
      <w:numFmt w:val="decimal"/>
      <w:lvlText w:val="%1."/>
      <w:lvlJc w:val="left"/>
      <w:pPr>
        <w:tabs>
          <w:tab w:val="num" w:pos="785"/>
        </w:tabs>
        <w:ind w:left="425"/>
      </w:pPr>
      <w:rPr>
        <w:rFonts w:ascii="Verdana" w:hAnsi="Verdana" w:cs="Verdana"/>
        <w:i/>
        <w:iCs/>
        <w:snapToGrid/>
        <w:sz w:val="18"/>
        <w:szCs w:val="18"/>
      </w:rPr>
    </w:lvl>
  </w:abstractNum>
  <w:abstractNum w:abstractNumId="16" w15:restartNumberingAfterBreak="0">
    <w:nsid w:val="0569857B"/>
    <w:multiLevelType w:val="singleLevel"/>
    <w:tmpl w:val="6CDBA7CE"/>
    <w:lvl w:ilvl="0">
      <w:start w:val="1"/>
      <w:numFmt w:val="decimal"/>
      <w:lvlText w:val="%1."/>
      <w:lvlJc w:val="left"/>
      <w:pPr>
        <w:tabs>
          <w:tab w:val="num" w:pos="1213"/>
        </w:tabs>
        <w:ind w:left="1213" w:hanging="504"/>
      </w:pPr>
      <w:rPr>
        <w:rFonts w:ascii="Arial" w:hAnsi="Arial" w:cs="Arial"/>
        <w:snapToGrid/>
        <w:sz w:val="20"/>
        <w:szCs w:val="20"/>
      </w:rPr>
    </w:lvl>
  </w:abstractNum>
  <w:abstractNum w:abstractNumId="17" w15:restartNumberingAfterBreak="0">
    <w:nsid w:val="062DE4F4"/>
    <w:multiLevelType w:val="singleLevel"/>
    <w:tmpl w:val="6406A862"/>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8" w15:restartNumberingAfterBreak="0">
    <w:nsid w:val="0633E648"/>
    <w:multiLevelType w:val="singleLevel"/>
    <w:tmpl w:val="3B9E99A3"/>
    <w:lvl w:ilvl="0">
      <w:numFmt w:val="bullet"/>
      <w:lvlText w:val="·"/>
      <w:lvlJc w:val="left"/>
      <w:pPr>
        <w:tabs>
          <w:tab w:val="num" w:pos="2304"/>
        </w:tabs>
        <w:ind w:left="1584"/>
      </w:pPr>
      <w:rPr>
        <w:rFonts w:ascii="Symbol" w:hAnsi="Symbol" w:cs="Symbol"/>
        <w:snapToGrid/>
        <w:sz w:val="20"/>
        <w:szCs w:val="20"/>
      </w:rPr>
    </w:lvl>
  </w:abstractNum>
  <w:abstractNum w:abstractNumId="19" w15:restartNumberingAfterBreak="0">
    <w:nsid w:val="06ED4FF8"/>
    <w:multiLevelType w:val="singleLevel"/>
    <w:tmpl w:val="7438361B"/>
    <w:lvl w:ilvl="0">
      <w:start w:val="1"/>
      <w:numFmt w:val="lowerLetter"/>
      <w:lvlText w:val="%1."/>
      <w:lvlJc w:val="left"/>
      <w:pPr>
        <w:tabs>
          <w:tab w:val="num" w:pos="720"/>
        </w:tabs>
        <w:ind w:left="720" w:hanging="360"/>
      </w:pPr>
      <w:rPr>
        <w:rFonts w:ascii="Verdana" w:hAnsi="Verdana" w:cs="Verdana"/>
        <w:snapToGrid/>
        <w:sz w:val="18"/>
        <w:szCs w:val="18"/>
      </w:rPr>
    </w:lvl>
  </w:abstractNum>
  <w:abstractNum w:abstractNumId="20" w15:restartNumberingAfterBreak="0">
    <w:nsid w:val="16E871D7"/>
    <w:multiLevelType w:val="multilevel"/>
    <w:tmpl w:val="5D8AE8F4"/>
    <w:name w:val="Opsomming meerdere niveaus Leeuwendaal"/>
    <w:lvl w:ilvl="0">
      <w:start w:val="1"/>
      <w:numFmt w:val="decimal"/>
      <w:lvlRestart w:val="0"/>
      <w:lvlText w:val="%1."/>
      <w:lvlJc w:val="left"/>
      <w:pPr>
        <w:tabs>
          <w:tab w:val="num" w:pos="1134"/>
        </w:tabs>
        <w:ind w:left="567" w:hanging="567"/>
      </w:pPr>
      <w:rPr>
        <w:rFonts w:ascii="Arial" w:hAnsi="Arial" w:hint="default"/>
        <w:b w:val="0"/>
        <w:i w:val="0"/>
        <w:color w:val="auto"/>
        <w:sz w:val="20"/>
      </w:rPr>
    </w:lvl>
    <w:lvl w:ilvl="1">
      <w:start w:val="1"/>
      <w:numFmt w:val="bullet"/>
      <w:lvlText w:val=""/>
      <w:lvlJc w:val="left"/>
      <w:pPr>
        <w:tabs>
          <w:tab w:val="num" w:pos="1701"/>
        </w:tabs>
        <w:ind w:left="1134" w:hanging="567"/>
      </w:pPr>
      <w:rPr>
        <w:rFonts w:ascii="Symbol" w:hAnsi="Symbol" w:hint="default"/>
        <w:b w:val="0"/>
        <w:i w:val="0"/>
        <w:color w:val="auto"/>
        <w:sz w:val="20"/>
      </w:rPr>
    </w:lvl>
    <w:lvl w:ilvl="2">
      <w:start w:val="1"/>
      <w:numFmt w:val="bullet"/>
      <w:lvlText w:val="­"/>
      <w:lvlJc w:val="left"/>
      <w:pPr>
        <w:tabs>
          <w:tab w:val="num" w:pos="2268"/>
        </w:tabs>
        <w:ind w:left="1701" w:hanging="567"/>
      </w:pPr>
      <w:rPr>
        <w:rFonts w:ascii="Courier New" w:hAnsi="Courier New" w:hint="default"/>
        <w:b w:val="0"/>
        <w:i w:val="0"/>
        <w:color w:val="auto"/>
        <w:sz w:val="20"/>
      </w:rPr>
    </w:lvl>
    <w:lvl w:ilvl="3">
      <w:start w:val="1"/>
      <w:numFmt w:val="bullet"/>
      <w:lvlText w:val=""/>
      <w:lvlJc w:val="left"/>
      <w:pPr>
        <w:tabs>
          <w:tab w:val="num" w:pos="2835"/>
        </w:tabs>
        <w:ind w:left="2268" w:hanging="567"/>
      </w:pPr>
      <w:rPr>
        <w:rFonts w:ascii="Symbol" w:hAnsi="Symbol" w:hint="default"/>
        <w:b w:val="0"/>
        <w:i w:val="0"/>
        <w:color w:val="auto"/>
        <w:sz w:val="20"/>
      </w:rPr>
    </w:lvl>
    <w:lvl w:ilvl="4">
      <w:start w:val="1"/>
      <w:numFmt w:val="bullet"/>
      <w:lvlText w:val=""/>
      <w:lvlJc w:val="left"/>
      <w:pPr>
        <w:tabs>
          <w:tab w:val="num" w:pos="3402"/>
        </w:tabs>
        <w:ind w:left="2835" w:hanging="567"/>
      </w:pPr>
      <w:rPr>
        <w:rFonts w:ascii="Symbol" w:hAnsi="Symbol" w:hint="default"/>
        <w:b w:val="0"/>
        <w:i w:val="0"/>
        <w:color w:val="C0C0C0"/>
        <w:sz w:val="20"/>
      </w:rPr>
    </w:lvl>
    <w:lvl w:ilvl="5">
      <w:start w:val="1"/>
      <w:numFmt w:val="bullet"/>
      <w:lvlText w:val=""/>
      <w:lvlJc w:val="left"/>
      <w:pPr>
        <w:tabs>
          <w:tab w:val="num" w:pos="3969"/>
        </w:tabs>
        <w:ind w:left="3402"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21"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932915"/>
    <w:multiLevelType w:val="multilevel"/>
    <w:tmpl w:val="8C32C7D2"/>
    <w:numStyleLink w:val="Afbeelding"/>
  </w:abstractNum>
  <w:abstractNum w:abstractNumId="24"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ascii="Symbol" w:hAnsi="Symbol" w:hint="default"/>
        <w:b w:val="0"/>
        <w:bCs w:val="0"/>
        <w:i w:val="0"/>
        <w:iCs w:val="0"/>
        <w:color w:val="145CA3"/>
        <w:sz w:val="20"/>
        <w:szCs w:val="20"/>
      </w:rPr>
    </w:lvl>
    <w:lvl w:ilvl="2">
      <w:start w:val="1"/>
      <w:numFmt w:val="bullet"/>
      <w:lvlText w:val=""/>
      <w:lvlJc w:val="left"/>
      <w:pPr>
        <w:ind w:left="1191" w:hanging="397"/>
      </w:pPr>
      <w:rPr>
        <w:rFonts w:ascii="Symbol" w:hAnsi="Symbol" w:hint="default"/>
        <w:b w:val="0"/>
        <w:bCs w:val="0"/>
        <w:i w:val="0"/>
        <w:iCs w:val="0"/>
        <w:color w:val="145CA3"/>
        <w:sz w:val="20"/>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ascii="Symbol" w:hAnsi="Symbol" w:hint="default"/>
        <w:color w:val="145CA3"/>
      </w:rPr>
    </w:lvl>
    <w:lvl w:ilvl="2">
      <w:start w:val="1"/>
      <w:numFmt w:val="bullet"/>
      <w:lvlText w:val=""/>
      <w:lvlJc w:val="left"/>
      <w:pPr>
        <w:ind w:left="1191" w:hanging="397"/>
      </w:pPr>
      <w:rPr>
        <w:rFonts w:ascii="Symbol" w:hAnsi="Symbol" w:hint="default"/>
        <w:color w:val="145CA3"/>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ascii="Arial" w:hAnsi="Arial" w:hint="default"/>
        <w:b w:val="0"/>
        <w:bCs w:val="0"/>
        <w:i w:val="0"/>
        <w:iCs w:val="0"/>
        <w:color w:val="145CA3"/>
        <w:sz w:val="18"/>
        <w:szCs w:val="18"/>
      </w:rPr>
    </w:lvl>
    <w:lvl w:ilvl="1">
      <w:start w:val="1"/>
      <w:numFmt w:val="decimal"/>
      <w:lvlText w:val="%2"/>
      <w:lvlJc w:val="left"/>
      <w:pPr>
        <w:tabs>
          <w:tab w:val="num" w:pos="851"/>
        </w:tabs>
        <w:ind w:left="1134" w:hanging="283"/>
      </w:pPr>
      <w:rPr>
        <w:rFonts w:ascii="Arial" w:hAnsi="Arial" w:hint="default"/>
        <w:color w:val="145CA3"/>
        <w:sz w:val="18"/>
        <w:szCs w:val="18"/>
      </w:rPr>
    </w:lvl>
    <w:lvl w:ilvl="2">
      <w:start w:val="1"/>
      <w:numFmt w:val="lowerLetter"/>
      <w:lvlText w:val="%3"/>
      <w:lvlJc w:val="left"/>
      <w:pPr>
        <w:ind w:left="1418" w:hanging="284"/>
      </w:pPr>
      <w:rPr>
        <w:rFonts w:ascii="Arial" w:hAnsi="Arial" w:hint="default"/>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426E7F"/>
    <w:multiLevelType w:val="multilevel"/>
    <w:tmpl w:val="48428EAC"/>
    <w:name w:val="Opsomming meerdere niveaus Leeuwendaal"/>
    <w:lvl w:ilvl="0">
      <w:start w:val="1"/>
      <w:numFmt w:val="decimal"/>
      <w:lvlRestart w:val="0"/>
      <w:lvlText w:val="%1."/>
      <w:lvlJc w:val="left"/>
      <w:pPr>
        <w:tabs>
          <w:tab w:val="num" w:pos="1134"/>
        </w:tabs>
        <w:ind w:left="1134" w:hanging="567"/>
      </w:pPr>
      <w:rPr>
        <w:rFonts w:ascii="Arial" w:hAnsi="Arial" w:hint="default"/>
        <w:b w:val="0"/>
        <w:i w:val="0"/>
        <w:color w:val="auto"/>
        <w:sz w:val="20"/>
      </w:rPr>
    </w:lvl>
    <w:lvl w:ilvl="1">
      <w:start w:val="1"/>
      <w:numFmt w:val="bullet"/>
      <w:lvlText w:val=""/>
      <w:lvlJc w:val="left"/>
      <w:pPr>
        <w:tabs>
          <w:tab w:val="num" w:pos="1701"/>
        </w:tabs>
        <w:ind w:left="1701" w:hanging="567"/>
      </w:pPr>
      <w:rPr>
        <w:rFonts w:ascii="Symbol" w:hAnsi="Symbol" w:hint="default"/>
        <w:b w:val="0"/>
        <w:i w:val="0"/>
        <w:color w:val="auto"/>
        <w:sz w:val="20"/>
      </w:rPr>
    </w:lvl>
    <w:lvl w:ilvl="2">
      <w:start w:val="1"/>
      <w:numFmt w:val="bullet"/>
      <w:lvlText w:val="­"/>
      <w:lvlJc w:val="left"/>
      <w:pPr>
        <w:tabs>
          <w:tab w:val="num" w:pos="2268"/>
        </w:tabs>
        <w:ind w:left="2268" w:hanging="567"/>
      </w:pPr>
      <w:rPr>
        <w:rFonts w:ascii="Courier New" w:hAnsi="Courier New" w:hint="default"/>
        <w:b w:val="0"/>
        <w:i w:val="0"/>
        <w:color w:val="auto"/>
        <w:sz w:val="20"/>
      </w:rPr>
    </w:lvl>
    <w:lvl w:ilvl="3">
      <w:start w:val="1"/>
      <w:numFmt w:val="bullet"/>
      <w:lvlText w:val=""/>
      <w:lvlJc w:val="left"/>
      <w:pPr>
        <w:tabs>
          <w:tab w:val="num" w:pos="2835"/>
        </w:tabs>
        <w:ind w:left="2835" w:hanging="567"/>
      </w:pPr>
      <w:rPr>
        <w:rFonts w:ascii="Symbol" w:hAnsi="Symbol" w:hint="default"/>
        <w:b w:val="0"/>
        <w:i w:val="0"/>
        <w:color w:val="auto"/>
        <w:sz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abstractNum w:abstractNumId="31"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32" w15:restartNumberingAfterBreak="0">
    <w:nsid w:val="565F3D2B"/>
    <w:multiLevelType w:val="hybridMultilevel"/>
    <w:tmpl w:val="BF9C5F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0B5725"/>
    <w:multiLevelType w:val="multilevel"/>
    <w:tmpl w:val="8C32C7D2"/>
    <w:styleLink w:val="Afbeelding"/>
    <w:lvl w:ilvl="0">
      <w:start w:val="1"/>
      <w:numFmt w:val="none"/>
      <w:pStyle w:val="LAfbeelding"/>
      <w:lvlText w:val="Afbeelding"/>
      <w:lvlJc w:val="left"/>
      <w:pPr>
        <w:ind w:left="567" w:hanging="567"/>
      </w:pPr>
      <w:rPr>
        <w:rFonts w:ascii="Arial" w:hAnsi="Arial" w:hint="default"/>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3E77052"/>
    <w:multiLevelType w:val="hybridMultilevel"/>
    <w:tmpl w:val="89F2A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685B333E"/>
    <w:multiLevelType w:val="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15:restartNumberingAfterBreak="0">
    <w:nsid w:val="6B8757FB"/>
    <w:multiLevelType w:val="multilevel"/>
    <w:tmpl w:val="B344AA8A"/>
    <w:lvl w:ilvl="0">
      <w:start w:val="1"/>
      <w:numFmt w:val="bullet"/>
      <w:pStyle w:val="LTekens"/>
      <w:lvlText w:val=""/>
      <w:lvlJc w:val="left"/>
      <w:pPr>
        <w:tabs>
          <w:tab w:val="num" w:pos="397"/>
        </w:tabs>
        <w:ind w:left="397" w:hanging="397"/>
      </w:pPr>
      <w:rPr>
        <w:rFonts w:ascii="Symbol" w:hAnsi="Symbol" w:hint="default"/>
        <w:color w:val="145CA3"/>
      </w:rPr>
    </w:lvl>
    <w:lvl w:ilvl="1">
      <w:start w:val="1"/>
      <w:numFmt w:val="bullet"/>
      <w:lvlText w:val=""/>
      <w:lvlJc w:val="left"/>
      <w:pPr>
        <w:tabs>
          <w:tab w:val="num" w:pos="794"/>
        </w:tabs>
        <w:ind w:left="794" w:hanging="397"/>
      </w:pPr>
      <w:rPr>
        <w:rFonts w:ascii="Symbol" w:hAnsi="Symbol" w:hint="default"/>
        <w:color w:val="145CA3"/>
      </w:rPr>
    </w:lvl>
    <w:lvl w:ilvl="2">
      <w:start w:val="1"/>
      <w:numFmt w:val="bullet"/>
      <w:lvlText w:val=""/>
      <w:lvlJc w:val="left"/>
      <w:pPr>
        <w:tabs>
          <w:tab w:val="num" w:pos="1191"/>
        </w:tabs>
        <w:ind w:left="1191" w:hanging="397"/>
      </w:pPr>
      <w:rPr>
        <w:rFonts w:ascii="Symbol" w:hAnsi="Symbol" w:hint="default"/>
        <w:color w:val="145CA3"/>
      </w:rPr>
    </w:lvl>
    <w:lvl w:ilvl="3">
      <w:start w:val="1"/>
      <w:numFmt w:val="bullet"/>
      <w:lvlText w:val=""/>
      <w:lvlJc w:val="left"/>
      <w:pPr>
        <w:tabs>
          <w:tab w:val="num" w:pos="1588"/>
        </w:tabs>
        <w:ind w:left="1588" w:hanging="397"/>
      </w:pPr>
      <w:rPr>
        <w:rFonts w:ascii="Symbol" w:hAnsi="Symbol" w:hint="default"/>
        <w:b w:val="0"/>
        <w:bCs w:val="0"/>
        <w:i w:val="0"/>
        <w:iCs w:val="0"/>
        <w:color w:val="145CA3"/>
        <w:sz w:val="20"/>
        <w:szCs w:val="20"/>
      </w:rPr>
    </w:lvl>
    <w:lvl w:ilvl="4">
      <w:start w:val="1"/>
      <w:numFmt w:val="bullet"/>
      <w:lvlText w:val=""/>
      <w:lvlJc w:val="left"/>
      <w:pPr>
        <w:tabs>
          <w:tab w:val="num" w:pos="3402"/>
        </w:tabs>
        <w:ind w:left="3402" w:hanging="567"/>
      </w:pPr>
      <w:rPr>
        <w:rFonts w:ascii="Symbol" w:hAnsi="Symbol" w:hint="default"/>
        <w:b w:val="0"/>
        <w:i w:val="0"/>
        <w:color w:val="C0C0C0"/>
        <w:sz w:val="20"/>
      </w:rPr>
    </w:lvl>
    <w:lvl w:ilvl="5">
      <w:start w:val="1"/>
      <w:numFmt w:val="bullet"/>
      <w:lvlText w:val=""/>
      <w:lvlJc w:val="left"/>
      <w:pPr>
        <w:tabs>
          <w:tab w:val="num" w:pos="3969"/>
        </w:tabs>
        <w:ind w:left="3969" w:hanging="567"/>
      </w:pPr>
      <w:rPr>
        <w:rFonts w:ascii="Symbol" w:hAnsi="Symbol" w:hint="default"/>
        <w:b w:val="0"/>
        <w:i w:val="0"/>
        <w:color w:val="C0C0C0"/>
        <w:sz w:val="20"/>
      </w:rPr>
    </w:lvl>
    <w:lvl w:ilvl="6">
      <w:start w:val="1"/>
      <w:numFmt w:val="bullet"/>
      <w:lvlText w:val=""/>
      <w:lvlJc w:val="left"/>
      <w:pPr>
        <w:tabs>
          <w:tab w:val="num" w:pos="4536"/>
        </w:tabs>
        <w:ind w:left="4536" w:hanging="567"/>
      </w:pPr>
      <w:rPr>
        <w:rFonts w:ascii="Symbol" w:hAnsi="Symbol" w:hint="default"/>
        <w:b w:val="0"/>
        <w:i w:val="0"/>
        <w:color w:val="C0C0C0"/>
        <w:sz w:val="20"/>
      </w:rPr>
    </w:lvl>
    <w:lvl w:ilvl="7">
      <w:start w:val="1"/>
      <w:numFmt w:val="bullet"/>
      <w:lvlText w:val=""/>
      <w:lvlJc w:val="left"/>
      <w:pPr>
        <w:tabs>
          <w:tab w:val="num" w:pos="5102"/>
        </w:tabs>
        <w:ind w:left="5102" w:hanging="566"/>
      </w:pPr>
      <w:rPr>
        <w:rFonts w:ascii="Symbol" w:hAnsi="Symbol" w:hint="default"/>
        <w:b w:val="0"/>
        <w:i w:val="0"/>
        <w:color w:val="C0C0C0"/>
        <w:sz w:val="20"/>
      </w:rPr>
    </w:lvl>
    <w:lvl w:ilvl="8">
      <w:start w:val="1"/>
      <w:numFmt w:val="bullet"/>
      <w:lvlText w:val=""/>
      <w:lvlJc w:val="left"/>
      <w:pPr>
        <w:tabs>
          <w:tab w:val="num" w:pos="5669"/>
        </w:tabs>
        <w:ind w:left="5669" w:hanging="567"/>
      </w:pPr>
      <w:rPr>
        <w:rFonts w:ascii="Symbol" w:hAnsi="Symbol" w:hint="default"/>
        <w:b w:val="0"/>
        <w:i w:val="0"/>
        <w:color w:val="C0C0C0"/>
        <w:sz w:val="20"/>
      </w:rPr>
    </w:lvl>
  </w:abstractNum>
  <w:num w:numId="1">
    <w:abstractNumId w:val="35"/>
  </w:num>
  <w:num w:numId="2">
    <w:abstractNumId w:val="36"/>
  </w:num>
  <w:num w:numId="3">
    <w:abstractNumId w:val="31"/>
  </w:num>
  <w:num w:numId="4">
    <w:abstractNumId w:val="23"/>
  </w:num>
  <w:num w:numId="5">
    <w:abstractNumId w:val="29"/>
  </w:num>
  <w:num w:numId="6">
    <w:abstractNumId w:val="24"/>
  </w:num>
  <w:num w:numId="7">
    <w:abstractNumId w:val="27"/>
  </w:num>
  <w:num w:numId="8">
    <w:abstractNumId w:val="34"/>
  </w:num>
  <w:num w:numId="9">
    <w:abstractNumId w:val="28"/>
  </w:num>
  <w:num w:numId="10">
    <w:abstractNumId w:val="25"/>
  </w:num>
  <w:num w:numId="11">
    <w:abstractNumId w:val="22"/>
  </w:num>
  <w:num w:numId="12">
    <w:abstractNumId w:val="40"/>
  </w:num>
  <w:num w:numId="13">
    <w:abstractNumId w:val="1"/>
  </w:num>
  <w:num w:numId="14">
    <w:abstractNumId w:val="0"/>
  </w:num>
  <w:num w:numId="15">
    <w:abstractNumId w:val="39"/>
  </w:num>
  <w:num w:numId="16">
    <w:abstractNumId w:val="33"/>
  </w:num>
  <w:num w:numId="17">
    <w:abstractNumId w:val="8"/>
  </w:num>
  <w:num w:numId="18">
    <w:abstractNumId w:val="19"/>
  </w:num>
  <w:num w:numId="19">
    <w:abstractNumId w:val="15"/>
  </w:num>
  <w:num w:numId="20">
    <w:abstractNumId w:val="2"/>
  </w:num>
  <w:num w:numId="21">
    <w:abstractNumId w:val="13"/>
  </w:num>
  <w:num w:numId="22">
    <w:abstractNumId w:val="7"/>
  </w:num>
  <w:num w:numId="23">
    <w:abstractNumId w:val="16"/>
  </w:num>
  <w:num w:numId="24">
    <w:abstractNumId w:val="10"/>
  </w:num>
  <w:num w:numId="25">
    <w:abstractNumId w:val="14"/>
  </w:num>
  <w:num w:numId="26">
    <w:abstractNumId w:val="12"/>
  </w:num>
  <w:num w:numId="27">
    <w:abstractNumId w:val="6"/>
  </w:num>
  <w:num w:numId="28">
    <w:abstractNumId w:val="5"/>
  </w:num>
  <w:num w:numId="29">
    <w:abstractNumId w:val="18"/>
  </w:num>
  <w:num w:numId="30">
    <w:abstractNumId w:val="11"/>
  </w:num>
  <w:num w:numId="31">
    <w:abstractNumId w:val="17"/>
  </w:num>
  <w:num w:numId="32">
    <w:abstractNumId w:val="3"/>
  </w:num>
  <w:num w:numId="33">
    <w:abstractNumId w:val="9"/>
  </w:num>
  <w:num w:numId="34">
    <w:abstractNumId w:val="4"/>
  </w:num>
  <w:num w:numId="35">
    <w:abstractNumId w:val="38"/>
  </w:num>
  <w:num w:numId="36">
    <w:abstractNumId w:val="21"/>
  </w:num>
  <w:num w:numId="37">
    <w:abstractNumId w:val="26"/>
  </w:num>
  <w:num w:numId="38">
    <w:abstractNumId w:val="32"/>
  </w:num>
  <w:num w:numId="3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FF"/>
    <w:rsid w:val="0002104B"/>
    <w:rsid w:val="00031D48"/>
    <w:rsid w:val="00031EEC"/>
    <w:rsid w:val="00044065"/>
    <w:rsid w:val="00067108"/>
    <w:rsid w:val="0009172D"/>
    <w:rsid w:val="000A64C4"/>
    <w:rsid w:val="000B6B5B"/>
    <w:rsid w:val="000C2598"/>
    <w:rsid w:val="000C3FB7"/>
    <w:rsid w:val="000C7EC8"/>
    <w:rsid w:val="000F0206"/>
    <w:rsid w:val="001206CA"/>
    <w:rsid w:val="00124388"/>
    <w:rsid w:val="00125C36"/>
    <w:rsid w:val="00151573"/>
    <w:rsid w:val="00155065"/>
    <w:rsid w:val="001550D7"/>
    <w:rsid w:val="0016229F"/>
    <w:rsid w:val="001643AE"/>
    <w:rsid w:val="00165385"/>
    <w:rsid w:val="00180113"/>
    <w:rsid w:val="00186A73"/>
    <w:rsid w:val="001A36BE"/>
    <w:rsid w:val="001A7321"/>
    <w:rsid w:val="001A78AD"/>
    <w:rsid w:val="001B2C14"/>
    <w:rsid w:val="001E1484"/>
    <w:rsid w:val="001E3ABC"/>
    <w:rsid w:val="001F114C"/>
    <w:rsid w:val="00215986"/>
    <w:rsid w:val="00217BD1"/>
    <w:rsid w:val="00220C7A"/>
    <w:rsid w:val="00221906"/>
    <w:rsid w:val="00236CEB"/>
    <w:rsid w:val="002519FB"/>
    <w:rsid w:val="00252D6E"/>
    <w:rsid w:val="00257E13"/>
    <w:rsid w:val="00264078"/>
    <w:rsid w:val="00267E0B"/>
    <w:rsid w:val="002A73D9"/>
    <w:rsid w:val="002A7B72"/>
    <w:rsid w:val="002C1A4D"/>
    <w:rsid w:val="002C2997"/>
    <w:rsid w:val="002C38BD"/>
    <w:rsid w:val="002D2CE0"/>
    <w:rsid w:val="002D7C07"/>
    <w:rsid w:val="002E27C0"/>
    <w:rsid w:val="0030045F"/>
    <w:rsid w:val="00300576"/>
    <w:rsid w:val="003076C1"/>
    <w:rsid w:val="00310A3D"/>
    <w:rsid w:val="003148BA"/>
    <w:rsid w:val="00322E71"/>
    <w:rsid w:val="0032434A"/>
    <w:rsid w:val="00325C26"/>
    <w:rsid w:val="0033353C"/>
    <w:rsid w:val="0033378E"/>
    <w:rsid w:val="00335370"/>
    <w:rsid w:val="00346975"/>
    <w:rsid w:val="00356E03"/>
    <w:rsid w:val="003847EB"/>
    <w:rsid w:val="00391B2D"/>
    <w:rsid w:val="003921D3"/>
    <w:rsid w:val="00394809"/>
    <w:rsid w:val="00394976"/>
    <w:rsid w:val="003A6BAB"/>
    <w:rsid w:val="003D655D"/>
    <w:rsid w:val="003D7658"/>
    <w:rsid w:val="003F53AB"/>
    <w:rsid w:val="003F5A3A"/>
    <w:rsid w:val="00400550"/>
    <w:rsid w:val="00401E57"/>
    <w:rsid w:val="004141FD"/>
    <w:rsid w:val="00416A73"/>
    <w:rsid w:val="004175AC"/>
    <w:rsid w:val="004321BF"/>
    <w:rsid w:val="00436AA5"/>
    <w:rsid w:val="0044581A"/>
    <w:rsid w:val="00450EC3"/>
    <w:rsid w:val="00465893"/>
    <w:rsid w:val="00475C9A"/>
    <w:rsid w:val="00490E7F"/>
    <w:rsid w:val="004A1F17"/>
    <w:rsid w:val="004A1FB0"/>
    <w:rsid w:val="004A7397"/>
    <w:rsid w:val="004B2E94"/>
    <w:rsid w:val="004D296D"/>
    <w:rsid w:val="004D499C"/>
    <w:rsid w:val="004D5E5E"/>
    <w:rsid w:val="004D669E"/>
    <w:rsid w:val="004E2B37"/>
    <w:rsid w:val="004F0A96"/>
    <w:rsid w:val="004F0F2E"/>
    <w:rsid w:val="004F4CFF"/>
    <w:rsid w:val="004F7567"/>
    <w:rsid w:val="0050429E"/>
    <w:rsid w:val="0051442C"/>
    <w:rsid w:val="005247C3"/>
    <w:rsid w:val="0052765D"/>
    <w:rsid w:val="00531777"/>
    <w:rsid w:val="00531C9B"/>
    <w:rsid w:val="005378E9"/>
    <w:rsid w:val="00555005"/>
    <w:rsid w:val="005616F0"/>
    <w:rsid w:val="00587AD0"/>
    <w:rsid w:val="0059337B"/>
    <w:rsid w:val="005A02BF"/>
    <w:rsid w:val="005C134B"/>
    <w:rsid w:val="005D7B29"/>
    <w:rsid w:val="005E32F2"/>
    <w:rsid w:val="005E458C"/>
    <w:rsid w:val="005F137C"/>
    <w:rsid w:val="005F3FC4"/>
    <w:rsid w:val="00625B8E"/>
    <w:rsid w:val="00641CE8"/>
    <w:rsid w:val="006525AB"/>
    <w:rsid w:val="00653C8E"/>
    <w:rsid w:val="00657979"/>
    <w:rsid w:val="00680575"/>
    <w:rsid w:val="006807EB"/>
    <w:rsid w:val="00683CF8"/>
    <w:rsid w:val="00686BB7"/>
    <w:rsid w:val="00692960"/>
    <w:rsid w:val="006A0BAE"/>
    <w:rsid w:val="006A35C3"/>
    <w:rsid w:val="006B3CE7"/>
    <w:rsid w:val="006C51FC"/>
    <w:rsid w:val="006C5C56"/>
    <w:rsid w:val="006D6535"/>
    <w:rsid w:val="006D7F89"/>
    <w:rsid w:val="006F6583"/>
    <w:rsid w:val="00700D0B"/>
    <w:rsid w:val="00706044"/>
    <w:rsid w:val="0071371F"/>
    <w:rsid w:val="007228CB"/>
    <w:rsid w:val="007307CA"/>
    <w:rsid w:val="007334D0"/>
    <w:rsid w:val="00735C68"/>
    <w:rsid w:val="00736D5B"/>
    <w:rsid w:val="0074065A"/>
    <w:rsid w:val="007519FC"/>
    <w:rsid w:val="007569A5"/>
    <w:rsid w:val="0076228D"/>
    <w:rsid w:val="00763362"/>
    <w:rsid w:val="007657FD"/>
    <w:rsid w:val="00773CC2"/>
    <w:rsid w:val="0077473C"/>
    <w:rsid w:val="00775F7D"/>
    <w:rsid w:val="00785D64"/>
    <w:rsid w:val="00793AA0"/>
    <w:rsid w:val="007972AE"/>
    <w:rsid w:val="00797993"/>
    <w:rsid w:val="007A0012"/>
    <w:rsid w:val="007A32D0"/>
    <w:rsid w:val="007A3628"/>
    <w:rsid w:val="007A55F5"/>
    <w:rsid w:val="007B1F8A"/>
    <w:rsid w:val="007C37CF"/>
    <w:rsid w:val="007C39A5"/>
    <w:rsid w:val="007C53E0"/>
    <w:rsid w:val="007C6C85"/>
    <w:rsid w:val="007D40DB"/>
    <w:rsid w:val="007D5D3A"/>
    <w:rsid w:val="007D5F42"/>
    <w:rsid w:val="007D6445"/>
    <w:rsid w:val="007F6DC0"/>
    <w:rsid w:val="007F74C2"/>
    <w:rsid w:val="00805EB7"/>
    <w:rsid w:val="008229FC"/>
    <w:rsid w:val="008352E7"/>
    <w:rsid w:val="0084362F"/>
    <w:rsid w:val="0086358A"/>
    <w:rsid w:val="00893396"/>
    <w:rsid w:val="008A7284"/>
    <w:rsid w:val="008B73C7"/>
    <w:rsid w:val="008C28CF"/>
    <w:rsid w:val="008D324A"/>
    <w:rsid w:val="008D4DC5"/>
    <w:rsid w:val="008E500A"/>
    <w:rsid w:val="00905F4A"/>
    <w:rsid w:val="009103D8"/>
    <w:rsid w:val="00911F9D"/>
    <w:rsid w:val="009133DE"/>
    <w:rsid w:val="00923759"/>
    <w:rsid w:val="00932FE8"/>
    <w:rsid w:val="00943806"/>
    <w:rsid w:val="00943929"/>
    <w:rsid w:val="009501F4"/>
    <w:rsid w:val="00962E8D"/>
    <w:rsid w:val="0096672C"/>
    <w:rsid w:val="00973628"/>
    <w:rsid w:val="00992F30"/>
    <w:rsid w:val="00994611"/>
    <w:rsid w:val="009A107F"/>
    <w:rsid w:val="009A6F84"/>
    <w:rsid w:val="009B329F"/>
    <w:rsid w:val="009B4AB3"/>
    <w:rsid w:val="009C4025"/>
    <w:rsid w:val="009D4E42"/>
    <w:rsid w:val="009F3080"/>
    <w:rsid w:val="009F7E46"/>
    <w:rsid w:val="00A1770C"/>
    <w:rsid w:val="00A208F2"/>
    <w:rsid w:val="00A3042A"/>
    <w:rsid w:val="00A31FA3"/>
    <w:rsid w:val="00A33763"/>
    <w:rsid w:val="00A41314"/>
    <w:rsid w:val="00A5218F"/>
    <w:rsid w:val="00A54DDB"/>
    <w:rsid w:val="00A8044D"/>
    <w:rsid w:val="00A85A4B"/>
    <w:rsid w:val="00AA5F0B"/>
    <w:rsid w:val="00AA60EE"/>
    <w:rsid w:val="00AA7BD1"/>
    <w:rsid w:val="00AB6BE5"/>
    <w:rsid w:val="00AC20BE"/>
    <w:rsid w:val="00AD7F70"/>
    <w:rsid w:val="00B00349"/>
    <w:rsid w:val="00B26753"/>
    <w:rsid w:val="00B34DE7"/>
    <w:rsid w:val="00B564CB"/>
    <w:rsid w:val="00B61181"/>
    <w:rsid w:val="00B85A3F"/>
    <w:rsid w:val="00B912DC"/>
    <w:rsid w:val="00B92F1F"/>
    <w:rsid w:val="00BA2B0D"/>
    <w:rsid w:val="00BA5C4C"/>
    <w:rsid w:val="00BB2645"/>
    <w:rsid w:val="00BC2FEB"/>
    <w:rsid w:val="00BD5AF9"/>
    <w:rsid w:val="00BE6D34"/>
    <w:rsid w:val="00BF2E0A"/>
    <w:rsid w:val="00C01FEF"/>
    <w:rsid w:val="00C12F71"/>
    <w:rsid w:val="00C16DB2"/>
    <w:rsid w:val="00C2702C"/>
    <w:rsid w:val="00C44C44"/>
    <w:rsid w:val="00C5773A"/>
    <w:rsid w:val="00C667E1"/>
    <w:rsid w:val="00C70D57"/>
    <w:rsid w:val="00C719CF"/>
    <w:rsid w:val="00C71CE5"/>
    <w:rsid w:val="00C8339E"/>
    <w:rsid w:val="00C853DD"/>
    <w:rsid w:val="00C86428"/>
    <w:rsid w:val="00CB2F5F"/>
    <w:rsid w:val="00CC0471"/>
    <w:rsid w:val="00CC2206"/>
    <w:rsid w:val="00CC5DCE"/>
    <w:rsid w:val="00CC6580"/>
    <w:rsid w:val="00CD3FAF"/>
    <w:rsid w:val="00CE240C"/>
    <w:rsid w:val="00CF1590"/>
    <w:rsid w:val="00CF22BA"/>
    <w:rsid w:val="00CF5084"/>
    <w:rsid w:val="00D0222D"/>
    <w:rsid w:val="00D076AA"/>
    <w:rsid w:val="00D160EC"/>
    <w:rsid w:val="00D23272"/>
    <w:rsid w:val="00D255AE"/>
    <w:rsid w:val="00D2577E"/>
    <w:rsid w:val="00D3474E"/>
    <w:rsid w:val="00D35F96"/>
    <w:rsid w:val="00D40367"/>
    <w:rsid w:val="00D43862"/>
    <w:rsid w:val="00D46C22"/>
    <w:rsid w:val="00D47881"/>
    <w:rsid w:val="00D541EB"/>
    <w:rsid w:val="00D82DB4"/>
    <w:rsid w:val="00D83F09"/>
    <w:rsid w:val="00D876C2"/>
    <w:rsid w:val="00D87C47"/>
    <w:rsid w:val="00DA5D73"/>
    <w:rsid w:val="00DC168F"/>
    <w:rsid w:val="00DC56A8"/>
    <w:rsid w:val="00DD4A97"/>
    <w:rsid w:val="00DD4C01"/>
    <w:rsid w:val="00DD7B1F"/>
    <w:rsid w:val="00DE02CE"/>
    <w:rsid w:val="00DF7899"/>
    <w:rsid w:val="00E042D8"/>
    <w:rsid w:val="00E06A51"/>
    <w:rsid w:val="00E11CDA"/>
    <w:rsid w:val="00E20509"/>
    <w:rsid w:val="00E3253C"/>
    <w:rsid w:val="00E3664A"/>
    <w:rsid w:val="00E3679F"/>
    <w:rsid w:val="00E4046E"/>
    <w:rsid w:val="00E535C0"/>
    <w:rsid w:val="00E701C4"/>
    <w:rsid w:val="00E75FD2"/>
    <w:rsid w:val="00E805FC"/>
    <w:rsid w:val="00E84CBD"/>
    <w:rsid w:val="00E90C4A"/>
    <w:rsid w:val="00EA5BE7"/>
    <w:rsid w:val="00EB0952"/>
    <w:rsid w:val="00EB4218"/>
    <w:rsid w:val="00EC1306"/>
    <w:rsid w:val="00EC16CD"/>
    <w:rsid w:val="00ED0C74"/>
    <w:rsid w:val="00ED2942"/>
    <w:rsid w:val="00ED48DE"/>
    <w:rsid w:val="00ED5EAC"/>
    <w:rsid w:val="00EE0D9D"/>
    <w:rsid w:val="00EE5694"/>
    <w:rsid w:val="00EF4876"/>
    <w:rsid w:val="00F03020"/>
    <w:rsid w:val="00F16DA3"/>
    <w:rsid w:val="00F20B67"/>
    <w:rsid w:val="00F26701"/>
    <w:rsid w:val="00F31306"/>
    <w:rsid w:val="00F44B50"/>
    <w:rsid w:val="00F46B3B"/>
    <w:rsid w:val="00F53AC3"/>
    <w:rsid w:val="00F65999"/>
    <w:rsid w:val="00F67E4E"/>
    <w:rsid w:val="00F72180"/>
    <w:rsid w:val="00FA093A"/>
    <w:rsid w:val="00FB4BF9"/>
    <w:rsid w:val="00FC2F64"/>
    <w:rsid w:val="00FC466E"/>
    <w:rsid w:val="00FC7673"/>
    <w:rsid w:val="00FD6418"/>
    <w:rsid w:val="00FD6827"/>
    <w:rsid w:val="00FD6BC3"/>
    <w:rsid w:val="00FD7368"/>
    <w:rsid w:val="00FE400D"/>
    <w:rsid w:val="00FF4BFF"/>
    <w:rsid w:val="00FF4E3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36162C4-C074-4D48-B403-6AB0690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4F4CFF"/>
    <w:pPr>
      <w:widowControl w:val="0"/>
      <w:autoSpaceDE w:val="0"/>
      <w:autoSpaceDN w:val="0"/>
      <w:adjustRightInd w:val="0"/>
      <w:spacing w:after="0"/>
    </w:pPr>
    <w:rPr>
      <w:rFonts w:ascii="Times New Roman" w:eastAsiaTheme="minorEastAsia" w:hAnsi="Times New Roman" w:cs="Times New Roman"/>
      <w:sz w:val="20"/>
      <w:szCs w:val="20"/>
      <w:lang w:eastAsia="nl-NL"/>
    </w:rPr>
  </w:style>
  <w:style w:type="paragraph" w:styleId="Kop1">
    <w:name w:val="heading 1"/>
    <w:basedOn w:val="Standaard"/>
    <w:next w:val="Standaard"/>
    <w:link w:val="Kop1Char"/>
    <w:qFormat/>
    <w:rsid w:val="003148BA"/>
    <w:pPr>
      <w:keepNext/>
      <w:keepLines/>
      <w:pageBreakBefore/>
      <w:numPr>
        <w:numId w:val="3"/>
      </w:numPr>
      <w:pBdr>
        <w:bottom w:val="single" w:sz="6" w:space="1" w:color="145CA3"/>
      </w:pBdr>
      <w:spacing w:line="300" w:lineRule="atLeast"/>
      <w:outlineLvl w:val="0"/>
    </w:pPr>
    <w:rPr>
      <w:rFonts w:eastAsiaTheme="majorEastAsia" w:cs="Gill Sans"/>
      <w:b/>
      <w:bCs/>
      <w:sz w:val="28"/>
      <w:szCs w:val="36"/>
      <w:lang w:val="en-GB" w:eastAsia="en-US"/>
    </w:rPr>
  </w:style>
  <w:style w:type="paragraph" w:styleId="Kop2">
    <w:name w:val="heading 2"/>
    <w:basedOn w:val="Standaard"/>
    <w:next w:val="Standaard"/>
    <w:link w:val="Kop2Char"/>
    <w:uiPriority w:val="9"/>
    <w:unhideWhenUsed/>
    <w:qFormat/>
    <w:rsid w:val="003148BA"/>
    <w:pPr>
      <w:numPr>
        <w:ilvl w:val="1"/>
        <w:numId w:val="3"/>
      </w:numPr>
      <w:spacing w:before="260" w:after="60"/>
      <w:outlineLvl w:val="1"/>
    </w:pPr>
    <w:rPr>
      <w:b/>
    </w:rPr>
  </w:style>
  <w:style w:type="paragraph" w:styleId="Kop3">
    <w:name w:val="heading 3"/>
    <w:basedOn w:val="Standaard"/>
    <w:next w:val="Standaard"/>
    <w:link w:val="Kop3Char"/>
    <w:unhideWhenUsed/>
    <w:qFormat/>
    <w:rsid w:val="003148BA"/>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3148BA"/>
    <w:pPr>
      <w:numPr>
        <w:ilvl w:val="3"/>
      </w:numPr>
      <w:outlineLvl w:val="3"/>
    </w:pPr>
  </w:style>
  <w:style w:type="paragraph" w:styleId="Kop5">
    <w:name w:val="heading 5"/>
    <w:basedOn w:val="Standaard"/>
    <w:next w:val="Standaard"/>
    <w:link w:val="Kop5Char"/>
    <w:rsid w:val="003148BA"/>
    <w:pPr>
      <w:numPr>
        <w:ilvl w:val="4"/>
        <w:numId w:val="3"/>
      </w:numPr>
      <w:spacing w:before="240" w:after="60"/>
      <w:outlineLvl w:val="4"/>
    </w:pPr>
  </w:style>
  <w:style w:type="paragraph" w:styleId="Kop6">
    <w:name w:val="heading 6"/>
    <w:basedOn w:val="Standaard"/>
    <w:next w:val="Standaard"/>
    <w:link w:val="Kop6Char"/>
    <w:rsid w:val="003148BA"/>
    <w:pPr>
      <w:numPr>
        <w:ilvl w:val="5"/>
        <w:numId w:val="3"/>
      </w:numPr>
      <w:spacing w:before="240" w:after="60"/>
      <w:outlineLvl w:val="5"/>
    </w:pPr>
    <w:rPr>
      <w:i/>
    </w:rPr>
  </w:style>
  <w:style w:type="paragraph" w:styleId="Kop7">
    <w:name w:val="heading 7"/>
    <w:basedOn w:val="Standaard"/>
    <w:next w:val="Standaard"/>
    <w:link w:val="Kop7Char"/>
    <w:rsid w:val="003148BA"/>
    <w:pPr>
      <w:numPr>
        <w:ilvl w:val="6"/>
        <w:numId w:val="3"/>
      </w:numPr>
      <w:spacing w:before="240" w:after="60"/>
      <w:outlineLvl w:val="6"/>
    </w:pPr>
  </w:style>
  <w:style w:type="paragraph" w:styleId="Kop8">
    <w:name w:val="heading 8"/>
    <w:basedOn w:val="Standaard"/>
    <w:next w:val="Standaard"/>
    <w:link w:val="Kop8Char"/>
    <w:rsid w:val="003148BA"/>
    <w:pPr>
      <w:numPr>
        <w:ilvl w:val="7"/>
        <w:numId w:val="3"/>
      </w:numPr>
      <w:spacing w:before="240" w:after="60"/>
      <w:outlineLvl w:val="7"/>
    </w:pPr>
    <w:rPr>
      <w:i/>
    </w:rPr>
  </w:style>
  <w:style w:type="paragraph" w:styleId="Kop9">
    <w:name w:val="heading 9"/>
    <w:basedOn w:val="Standaard"/>
    <w:next w:val="Standaard"/>
    <w:link w:val="Kop9Char"/>
    <w:rsid w:val="003148BA"/>
    <w:pPr>
      <w:numPr>
        <w:ilvl w:val="8"/>
        <w:numId w:val="3"/>
      </w:num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48BA"/>
    <w:rPr>
      <w:rFonts w:ascii="Arial" w:eastAsiaTheme="majorEastAsia" w:hAnsi="Arial" w:cs="Gill Sans"/>
      <w:b/>
      <w:bCs/>
      <w:noProof/>
      <w:sz w:val="28"/>
      <w:szCs w:val="36"/>
      <w:lang w:val="en-GB" w:eastAsia="en-US"/>
    </w:rPr>
  </w:style>
  <w:style w:type="character" w:customStyle="1" w:styleId="Kop2Char">
    <w:name w:val="Kop 2 Char"/>
    <w:basedOn w:val="Standaardalinea-lettertype"/>
    <w:link w:val="Kop2"/>
    <w:uiPriority w:val="9"/>
    <w:rsid w:val="003148BA"/>
    <w:rPr>
      <w:rFonts w:ascii="Arial" w:eastAsia="Times New Roman" w:hAnsi="Arial" w:cs="Times New Roman"/>
      <w:b/>
      <w:noProof/>
      <w:sz w:val="20"/>
      <w:lang w:eastAsia="nl-NL"/>
    </w:rPr>
  </w:style>
  <w:style w:type="character" w:customStyle="1" w:styleId="Kop3Char">
    <w:name w:val="Kop 3 Char"/>
    <w:basedOn w:val="Standaardalinea-lettertype"/>
    <w:link w:val="Kop3"/>
    <w:rsid w:val="003148BA"/>
    <w:rPr>
      <w:rFonts w:ascii="Arial" w:eastAsiaTheme="majorEastAsia" w:hAnsi="Arial" w:cstheme="majorBidi"/>
      <w:b/>
      <w:bCs/>
      <w:noProof/>
      <w:sz w:val="20"/>
      <w:lang w:val="en-GB" w:eastAsia="en-US"/>
    </w:rPr>
  </w:style>
  <w:style w:type="character" w:customStyle="1" w:styleId="Kop4Char">
    <w:name w:val="Kop 4 Char"/>
    <w:basedOn w:val="Standaardalinea-lettertype"/>
    <w:link w:val="Kop4"/>
    <w:uiPriority w:val="9"/>
    <w:rsid w:val="003148BA"/>
    <w:rPr>
      <w:rFonts w:ascii="Arial" w:eastAsia="Times New Roman" w:hAnsi="Arial" w:cs="Times New Roman"/>
      <w:b/>
      <w:noProof/>
      <w:sz w:val="20"/>
      <w:lang w:eastAsia="nl-NL"/>
    </w:rPr>
  </w:style>
  <w:style w:type="character" w:customStyle="1" w:styleId="Kop5Char">
    <w:name w:val="Kop 5 Char"/>
    <w:basedOn w:val="Standaardalinea-lettertype"/>
    <w:link w:val="Kop5"/>
    <w:rsid w:val="003148BA"/>
    <w:rPr>
      <w:rFonts w:ascii="Arial" w:eastAsia="Times New Roman" w:hAnsi="Arial" w:cs="Times New Roman"/>
      <w:noProof/>
      <w:sz w:val="20"/>
      <w:lang w:eastAsia="nl-NL"/>
    </w:rPr>
  </w:style>
  <w:style w:type="character" w:customStyle="1" w:styleId="Kop6Char">
    <w:name w:val="Kop 6 Char"/>
    <w:basedOn w:val="Standaardalinea-lettertype"/>
    <w:link w:val="Kop6"/>
    <w:rsid w:val="003148BA"/>
    <w:rPr>
      <w:rFonts w:ascii="Arial" w:eastAsia="Times New Roman" w:hAnsi="Arial" w:cs="Times New Roman"/>
      <w:i/>
      <w:noProof/>
      <w:sz w:val="20"/>
      <w:lang w:eastAsia="nl-NL"/>
    </w:rPr>
  </w:style>
  <w:style w:type="character" w:customStyle="1" w:styleId="Kop7Char">
    <w:name w:val="Kop 7 Char"/>
    <w:basedOn w:val="Standaardalinea-lettertype"/>
    <w:link w:val="Kop7"/>
    <w:rsid w:val="003148BA"/>
    <w:rPr>
      <w:rFonts w:ascii="Arial" w:eastAsia="Times New Roman" w:hAnsi="Arial" w:cs="Times New Roman"/>
      <w:noProof/>
      <w:sz w:val="20"/>
      <w:lang w:eastAsia="nl-NL"/>
    </w:rPr>
  </w:style>
  <w:style w:type="character" w:customStyle="1" w:styleId="Kop8Char">
    <w:name w:val="Kop 8 Char"/>
    <w:basedOn w:val="Standaardalinea-lettertype"/>
    <w:link w:val="Kop8"/>
    <w:rsid w:val="003148BA"/>
    <w:rPr>
      <w:rFonts w:ascii="Arial" w:eastAsia="Times New Roman" w:hAnsi="Arial" w:cs="Times New Roman"/>
      <w:i/>
      <w:noProof/>
      <w:sz w:val="20"/>
      <w:lang w:eastAsia="nl-NL"/>
    </w:rPr>
  </w:style>
  <w:style w:type="character" w:customStyle="1" w:styleId="Kop9Char">
    <w:name w:val="Kop 9 Char"/>
    <w:basedOn w:val="Standaardalinea-lettertype"/>
    <w:link w:val="Kop9"/>
    <w:rsid w:val="003148BA"/>
    <w:rPr>
      <w:rFonts w:ascii="Arial" w:eastAsia="Times New Roman" w:hAnsi="Arial" w:cs="Times New Roman"/>
      <w:b/>
      <w:noProof/>
      <w:sz w:val="20"/>
      <w:lang w:eastAsia="nl-NL"/>
    </w:rPr>
  </w:style>
  <w:style w:type="numbering" w:customStyle="1" w:styleId="Afbeelding">
    <w:name w:val="Afbeelding"/>
    <w:uiPriority w:val="99"/>
    <w:rsid w:val="003148BA"/>
    <w:pPr>
      <w:numPr>
        <w:numId w:val="1"/>
      </w:numPr>
    </w:pPr>
  </w:style>
  <w:style w:type="numbering" w:styleId="Artikelsectie">
    <w:name w:val="Outline List 3"/>
    <w:basedOn w:val="Geenlijst"/>
    <w:uiPriority w:val="99"/>
    <w:semiHidden/>
    <w:unhideWhenUsed/>
    <w:rsid w:val="003148BA"/>
    <w:pPr>
      <w:numPr>
        <w:numId w:val="2"/>
      </w:numPr>
    </w:pPr>
  </w:style>
  <w:style w:type="paragraph" w:styleId="Ballontekst">
    <w:name w:val="Balloon Text"/>
    <w:basedOn w:val="Standaard"/>
    <w:link w:val="BallontekstChar"/>
    <w:uiPriority w:val="99"/>
    <w:semiHidden/>
    <w:unhideWhenUsed/>
    <w:rsid w:val="003148BA"/>
    <w:rPr>
      <w:rFonts w:ascii="Tahoma" w:hAnsi="Tahoma" w:cs="Tahoma"/>
      <w:szCs w:val="16"/>
    </w:rPr>
  </w:style>
  <w:style w:type="character" w:customStyle="1" w:styleId="BallontekstChar">
    <w:name w:val="Ballontekst Char"/>
    <w:basedOn w:val="Standaardalinea-lettertype"/>
    <w:link w:val="Ballontekst"/>
    <w:uiPriority w:val="99"/>
    <w:semiHidden/>
    <w:rsid w:val="003148BA"/>
    <w:rPr>
      <w:rFonts w:ascii="Tahoma" w:eastAsia="Times New Roman" w:hAnsi="Tahoma" w:cs="Tahoma"/>
      <w:noProof/>
      <w:sz w:val="20"/>
      <w:szCs w:val="16"/>
      <w:lang w:eastAsia="nl-NL"/>
    </w:rPr>
  </w:style>
  <w:style w:type="paragraph" w:styleId="Bijschrift">
    <w:name w:val="caption"/>
    <w:basedOn w:val="Standaard"/>
    <w:next w:val="Standaard"/>
    <w:uiPriority w:val="35"/>
    <w:unhideWhenUsed/>
    <w:qFormat/>
    <w:rsid w:val="003148BA"/>
    <w:pPr>
      <w:spacing w:after="200"/>
    </w:pPr>
    <w:rPr>
      <w:b/>
      <w:bCs/>
      <w:color w:val="4F81BD" w:themeColor="accent1"/>
      <w:szCs w:val="18"/>
    </w:rPr>
  </w:style>
  <w:style w:type="character" w:styleId="Eindnootmarkering">
    <w:name w:val="endnote reference"/>
    <w:basedOn w:val="Standaardalinea-lettertype"/>
    <w:uiPriority w:val="99"/>
    <w:unhideWhenUsed/>
    <w:rsid w:val="003148BA"/>
    <w:rPr>
      <w:vertAlign w:val="superscript"/>
    </w:rPr>
  </w:style>
  <w:style w:type="paragraph" w:styleId="Eindnoottekst">
    <w:name w:val="endnote text"/>
    <w:basedOn w:val="Standaard"/>
    <w:link w:val="EindnoottekstChar"/>
    <w:uiPriority w:val="99"/>
    <w:unhideWhenUsed/>
    <w:rsid w:val="003148BA"/>
    <w:rPr>
      <w:sz w:val="24"/>
    </w:rPr>
  </w:style>
  <w:style w:type="character" w:customStyle="1" w:styleId="EindnoottekstChar">
    <w:name w:val="Eindnoottekst Char"/>
    <w:basedOn w:val="Standaardalinea-lettertype"/>
    <w:link w:val="Eindnoottekst"/>
    <w:uiPriority w:val="99"/>
    <w:rsid w:val="003148BA"/>
    <w:rPr>
      <w:rFonts w:ascii="Arial" w:eastAsia="Times New Roman" w:hAnsi="Arial" w:cs="Times New Roman"/>
      <w:noProof/>
      <w:lang w:eastAsia="nl-NL"/>
    </w:rPr>
  </w:style>
  <w:style w:type="paragraph" w:styleId="Inhopg1">
    <w:name w:val="toc 1"/>
    <w:basedOn w:val="Standaard"/>
    <w:next w:val="Standaard"/>
    <w:uiPriority w:val="39"/>
    <w:unhideWhenUsed/>
    <w:rsid w:val="003148BA"/>
    <w:pPr>
      <w:tabs>
        <w:tab w:val="right" w:pos="8789"/>
      </w:tabs>
      <w:spacing w:before="360"/>
      <w:ind w:left="426" w:right="567" w:hanging="426"/>
    </w:pPr>
    <w:rPr>
      <w:b/>
    </w:rPr>
  </w:style>
  <w:style w:type="paragraph" w:styleId="Inhopg2">
    <w:name w:val="toc 2"/>
    <w:basedOn w:val="Standaard"/>
    <w:next w:val="Standaard"/>
    <w:uiPriority w:val="39"/>
    <w:unhideWhenUsed/>
    <w:rsid w:val="003148BA"/>
    <w:pPr>
      <w:tabs>
        <w:tab w:val="right" w:pos="8789"/>
      </w:tabs>
      <w:spacing w:after="60"/>
      <w:ind w:left="993" w:right="425" w:hanging="567"/>
    </w:pPr>
  </w:style>
  <w:style w:type="paragraph" w:styleId="Inhopg3">
    <w:name w:val="toc 3"/>
    <w:basedOn w:val="Standaard"/>
    <w:next w:val="Standaard"/>
    <w:autoRedefine/>
    <w:uiPriority w:val="39"/>
    <w:unhideWhenUsed/>
    <w:rsid w:val="003148BA"/>
    <w:pPr>
      <w:tabs>
        <w:tab w:val="right" w:pos="8789"/>
      </w:tabs>
      <w:ind w:left="1701" w:right="423" w:hanging="708"/>
    </w:pPr>
  </w:style>
  <w:style w:type="paragraph" w:styleId="Inhopg4">
    <w:name w:val="toc 4"/>
    <w:basedOn w:val="Standaard"/>
    <w:next w:val="Standaard"/>
    <w:autoRedefine/>
    <w:uiPriority w:val="39"/>
    <w:unhideWhenUsed/>
    <w:rsid w:val="003148BA"/>
    <w:pPr>
      <w:tabs>
        <w:tab w:val="right" w:pos="8778"/>
      </w:tabs>
      <w:ind w:hanging="709"/>
    </w:pPr>
  </w:style>
  <w:style w:type="paragraph" w:styleId="Inhopg5">
    <w:name w:val="toc 5"/>
    <w:basedOn w:val="Standaard"/>
    <w:next w:val="Standaard"/>
    <w:autoRedefine/>
    <w:uiPriority w:val="39"/>
    <w:unhideWhenUsed/>
    <w:rsid w:val="003148BA"/>
    <w:pPr>
      <w:ind w:left="800"/>
    </w:pPr>
  </w:style>
  <w:style w:type="paragraph" w:styleId="Inhopg6">
    <w:name w:val="toc 6"/>
    <w:basedOn w:val="Inhopg1"/>
    <w:next w:val="Standaard"/>
    <w:autoRedefine/>
    <w:uiPriority w:val="39"/>
    <w:unhideWhenUsed/>
    <w:rsid w:val="003148BA"/>
    <w:pPr>
      <w:ind w:left="1701" w:hanging="1275"/>
    </w:pPr>
    <w:rPr>
      <w:b w:val="0"/>
      <w:color w:val="145CA3"/>
      <w:szCs w:val="18"/>
    </w:rPr>
  </w:style>
  <w:style w:type="paragraph" w:styleId="Inhopg7">
    <w:name w:val="toc 7"/>
    <w:basedOn w:val="Standaard"/>
    <w:next w:val="Standaard"/>
    <w:autoRedefine/>
    <w:uiPriority w:val="39"/>
    <w:unhideWhenUsed/>
    <w:rsid w:val="003148BA"/>
    <w:pPr>
      <w:ind w:left="1200"/>
    </w:pPr>
  </w:style>
  <w:style w:type="paragraph" w:styleId="Inhopg8">
    <w:name w:val="toc 8"/>
    <w:basedOn w:val="Standaard"/>
    <w:next w:val="Standaard"/>
    <w:autoRedefine/>
    <w:uiPriority w:val="39"/>
    <w:unhideWhenUsed/>
    <w:rsid w:val="003148BA"/>
    <w:pPr>
      <w:ind w:left="1400"/>
    </w:pPr>
  </w:style>
  <w:style w:type="paragraph" w:styleId="Inhopg9">
    <w:name w:val="toc 9"/>
    <w:basedOn w:val="Standaard"/>
    <w:next w:val="Standaard"/>
    <w:autoRedefine/>
    <w:uiPriority w:val="39"/>
    <w:unhideWhenUsed/>
    <w:rsid w:val="003148BA"/>
    <w:pPr>
      <w:ind w:left="1600"/>
    </w:pPr>
  </w:style>
  <w:style w:type="paragraph" w:styleId="Koptekst">
    <w:name w:val="header"/>
    <w:basedOn w:val="Standaard"/>
    <w:link w:val="KoptekstChar"/>
    <w:uiPriority w:val="99"/>
    <w:unhideWhenUsed/>
    <w:rsid w:val="003148BA"/>
    <w:pPr>
      <w:tabs>
        <w:tab w:val="center" w:pos="4680"/>
        <w:tab w:val="right" w:pos="9360"/>
      </w:tabs>
    </w:pPr>
  </w:style>
  <w:style w:type="character" w:customStyle="1" w:styleId="KoptekstChar">
    <w:name w:val="Koptekst Char"/>
    <w:basedOn w:val="Standaardalinea-lettertype"/>
    <w:link w:val="Koptekst"/>
    <w:uiPriority w:val="99"/>
    <w:rsid w:val="003148BA"/>
    <w:rPr>
      <w:rFonts w:ascii="Arial" w:eastAsia="Times New Roman" w:hAnsi="Arial" w:cs="Times New Roman"/>
      <w:noProof/>
      <w:sz w:val="20"/>
      <w:lang w:eastAsia="nl-NL"/>
    </w:rPr>
  </w:style>
  <w:style w:type="paragraph" w:customStyle="1" w:styleId="LTabel">
    <w:name w:val="L_Tabel"/>
    <w:basedOn w:val="Standaard"/>
    <w:next w:val="Standaard"/>
    <w:qFormat/>
    <w:rsid w:val="003148BA"/>
    <w:pPr>
      <w:numPr>
        <w:numId w:val="15"/>
      </w:numPr>
      <w:pBdr>
        <w:bottom w:val="dashSmallGap" w:sz="2" w:space="1" w:color="145CA3"/>
      </w:pBdr>
      <w:spacing w:before="60" w:after="60"/>
    </w:pPr>
  </w:style>
  <w:style w:type="paragraph" w:customStyle="1" w:styleId="LAfbeelding">
    <w:name w:val="L_Afbeelding"/>
    <w:basedOn w:val="LTabel"/>
    <w:qFormat/>
    <w:rsid w:val="003148BA"/>
    <w:pPr>
      <w:numPr>
        <w:numId w:val="4"/>
      </w:numPr>
    </w:pPr>
  </w:style>
  <w:style w:type="paragraph" w:customStyle="1" w:styleId="LLettersentekens">
    <w:name w:val="L_Letters en tekens"/>
    <w:basedOn w:val="Standaard"/>
    <w:qFormat/>
    <w:rsid w:val="003148BA"/>
    <w:pPr>
      <w:numPr>
        <w:numId w:val="10"/>
      </w:numPr>
      <w:spacing w:after="60"/>
    </w:pPr>
  </w:style>
  <w:style w:type="paragraph" w:customStyle="1" w:styleId="LAV">
    <w:name w:val="L_AV"/>
    <w:basedOn w:val="LLettersentekens"/>
    <w:qFormat/>
    <w:rsid w:val="003148BA"/>
    <w:pPr>
      <w:numPr>
        <w:numId w:val="5"/>
      </w:numPr>
    </w:pPr>
  </w:style>
  <w:style w:type="paragraph" w:customStyle="1" w:styleId="LBijlage">
    <w:name w:val="L_Bijlage"/>
    <w:basedOn w:val="Kop1"/>
    <w:next w:val="Standaard"/>
    <w:qFormat/>
    <w:rsid w:val="003148BA"/>
    <w:pPr>
      <w:numPr>
        <w:numId w:val="16"/>
      </w:numPr>
      <w:tabs>
        <w:tab w:val="right" w:pos="8789"/>
      </w:tabs>
    </w:pPr>
  </w:style>
  <w:style w:type="paragraph" w:customStyle="1" w:styleId="LBlauwelijn">
    <w:name w:val="L_Blauwe lijn"/>
    <w:basedOn w:val="Standaard"/>
    <w:qFormat/>
    <w:rsid w:val="003148BA"/>
    <w:pPr>
      <w:pBdr>
        <w:top w:val="dashSmallGap" w:sz="2" w:space="1" w:color="145CA3"/>
      </w:pBdr>
      <w:spacing w:line="320" w:lineRule="atLeast"/>
    </w:pPr>
    <w:rPr>
      <w:lang w:val="en-GB"/>
    </w:rPr>
  </w:style>
  <w:style w:type="paragraph" w:customStyle="1" w:styleId="LCijfersenletters">
    <w:name w:val="L_Cijfers en letters"/>
    <w:qFormat/>
    <w:rsid w:val="003148BA"/>
    <w:pPr>
      <w:numPr>
        <w:numId w:val="6"/>
      </w:numPr>
      <w:spacing w:after="60" w:line="260" w:lineRule="atLeast"/>
    </w:pPr>
    <w:rPr>
      <w:rFonts w:ascii="Arial" w:hAnsi="Arial" w:cs="Times New Roman"/>
      <w:sz w:val="20"/>
      <w:lang w:eastAsia="nl-NL"/>
    </w:rPr>
  </w:style>
  <w:style w:type="paragraph" w:customStyle="1" w:styleId="LCijfersentekens">
    <w:name w:val="L_Cijfers en tekens"/>
    <w:qFormat/>
    <w:rsid w:val="003148BA"/>
    <w:pPr>
      <w:numPr>
        <w:numId w:val="7"/>
      </w:numPr>
      <w:spacing w:after="60" w:line="260" w:lineRule="atLeast"/>
    </w:pPr>
    <w:rPr>
      <w:rFonts w:ascii="Arial" w:hAnsi="Arial" w:cs="Times New Roman"/>
      <w:sz w:val="20"/>
      <w:lang w:eastAsia="nl-NL"/>
    </w:rPr>
  </w:style>
  <w:style w:type="paragraph" w:customStyle="1" w:styleId="LCijfersVolgcijfers">
    <w:name w:val="L_Cijfers_Volgcijfers"/>
    <w:basedOn w:val="Standaard"/>
    <w:qFormat/>
    <w:rsid w:val="003148BA"/>
    <w:pPr>
      <w:numPr>
        <w:numId w:val="8"/>
      </w:numPr>
      <w:spacing w:after="60"/>
    </w:pPr>
    <w:rPr>
      <w:szCs w:val="22"/>
    </w:rPr>
  </w:style>
  <w:style w:type="paragraph" w:customStyle="1" w:styleId="LColofon">
    <w:name w:val="L_Colofon"/>
    <w:basedOn w:val="Standaard"/>
    <w:qFormat/>
    <w:rsid w:val="003148BA"/>
    <w:pPr>
      <w:jc w:val="right"/>
    </w:pPr>
    <w:rPr>
      <w:b/>
    </w:rPr>
  </w:style>
  <w:style w:type="paragraph" w:customStyle="1" w:styleId="LColofonr">
    <w:name w:val="L_Colofon_r"/>
    <w:basedOn w:val="LColofon"/>
    <w:qFormat/>
    <w:rsid w:val="003148BA"/>
    <w:pPr>
      <w:framePr w:w="2610" w:h="3204" w:hRule="exact" w:hSpace="141" w:wrap="around" w:vAnchor="text" w:hAnchor="page" w:x="7839" w:y="5986"/>
    </w:pPr>
    <w:rPr>
      <w:b w:val="0"/>
    </w:rPr>
  </w:style>
  <w:style w:type="paragraph" w:customStyle="1" w:styleId="LInhoudsopgave">
    <w:name w:val="L_Inhoudsopgave"/>
    <w:basedOn w:val="Kop1"/>
    <w:qFormat/>
    <w:rsid w:val="003148BA"/>
    <w:pPr>
      <w:numPr>
        <w:numId w:val="0"/>
      </w:numPr>
      <w:spacing w:before="280"/>
    </w:pPr>
    <w:rPr>
      <w:bCs w:val="0"/>
      <w:szCs w:val="24"/>
    </w:rPr>
  </w:style>
  <w:style w:type="paragraph" w:customStyle="1" w:styleId="LKleinelettersentekens">
    <w:name w:val="L_Kleine_letters en tekens"/>
    <w:qFormat/>
    <w:rsid w:val="003148BA"/>
    <w:pPr>
      <w:numPr>
        <w:numId w:val="9"/>
      </w:numPr>
      <w:spacing w:after="60" w:line="260" w:lineRule="atLeast"/>
    </w:pPr>
    <w:rPr>
      <w:rFonts w:ascii="Arial" w:hAnsi="Arial" w:cs="Times New Roman"/>
      <w:sz w:val="20"/>
      <w:lang w:eastAsia="nl-NL"/>
    </w:rPr>
  </w:style>
  <w:style w:type="paragraph" w:customStyle="1" w:styleId="LRapportsubtitel">
    <w:name w:val="L_Rapport_subtitel"/>
    <w:basedOn w:val="Standaard"/>
    <w:qFormat/>
    <w:rsid w:val="003148BA"/>
    <w:pPr>
      <w:shd w:val="solid" w:color="FFFFFF" w:fill="FFFFFF"/>
      <w:ind w:left="2835" w:right="1835"/>
    </w:pPr>
  </w:style>
  <w:style w:type="paragraph" w:customStyle="1" w:styleId="LRapporttitel">
    <w:name w:val="L_Rapport_titel"/>
    <w:qFormat/>
    <w:rsid w:val="003148BA"/>
    <w:pPr>
      <w:shd w:val="solid" w:color="FFFFFF" w:fill="FFFFFF"/>
      <w:spacing w:after="0"/>
      <w:ind w:left="2835" w:right="1835"/>
    </w:pPr>
    <w:rPr>
      <w:rFonts w:ascii="Arial" w:hAnsi="Arial" w:cs="Times New Roman"/>
      <w:b/>
      <w:bCs/>
      <w:noProof/>
      <w:sz w:val="32"/>
      <w:lang w:eastAsia="nl-NL"/>
    </w:rPr>
  </w:style>
  <w:style w:type="paragraph" w:customStyle="1" w:styleId="LRomeinsecijfersenletters">
    <w:name w:val="L_Romeinse cijfers en letters"/>
    <w:qFormat/>
    <w:rsid w:val="003148BA"/>
    <w:pPr>
      <w:numPr>
        <w:numId w:val="11"/>
      </w:numPr>
      <w:spacing w:after="60" w:line="260" w:lineRule="atLeast"/>
    </w:pPr>
    <w:rPr>
      <w:rFonts w:ascii="Arial" w:hAnsi="Arial" w:cs="Times New Roman"/>
      <w:sz w:val="20"/>
      <w:lang w:eastAsia="nl-NL"/>
    </w:rPr>
  </w:style>
  <w:style w:type="paragraph" w:customStyle="1" w:styleId="LSubkop">
    <w:name w:val="L_Subkop"/>
    <w:basedOn w:val="Standaard"/>
    <w:next w:val="Standaard"/>
    <w:qFormat/>
    <w:rsid w:val="003148BA"/>
    <w:pPr>
      <w:spacing w:before="240" w:after="60"/>
    </w:pPr>
    <w:rPr>
      <w:b/>
    </w:rPr>
  </w:style>
  <w:style w:type="paragraph" w:customStyle="1" w:styleId="LTekens">
    <w:name w:val="L_Tekens"/>
    <w:basedOn w:val="Standaard"/>
    <w:rsid w:val="003148BA"/>
    <w:pPr>
      <w:numPr>
        <w:numId w:val="12"/>
      </w:numPr>
      <w:spacing w:after="60"/>
    </w:pPr>
  </w:style>
  <w:style w:type="paragraph" w:customStyle="1" w:styleId="LTekstbenadrukken">
    <w:name w:val="L_Tekst_benadrukken"/>
    <w:basedOn w:val="Standaard"/>
    <w:qFormat/>
    <w:rsid w:val="003148BA"/>
    <w:pPr>
      <w:shd w:val="clear" w:color="auto" w:fill="D8EFFF"/>
    </w:pPr>
  </w:style>
  <w:style w:type="paragraph" w:customStyle="1" w:styleId="LToelichting">
    <w:name w:val="L_Toelichting"/>
    <w:basedOn w:val="Standaard"/>
    <w:qFormat/>
    <w:rsid w:val="003148BA"/>
    <w:pPr>
      <w:pBdr>
        <w:bottom w:val="dashSmallGap" w:sz="2" w:space="1" w:color="145CA3"/>
      </w:pBdr>
    </w:pPr>
    <w:rPr>
      <w:color w:val="145CA3"/>
    </w:rPr>
  </w:style>
  <w:style w:type="paragraph" w:styleId="Voettekst">
    <w:name w:val="footer"/>
    <w:basedOn w:val="Standaard"/>
    <w:link w:val="VoettekstChar"/>
    <w:uiPriority w:val="99"/>
    <w:unhideWhenUsed/>
    <w:rsid w:val="003148BA"/>
    <w:pPr>
      <w:pBdr>
        <w:top w:val="single" w:sz="2" w:space="1" w:color="145CA3"/>
      </w:pBdr>
      <w:tabs>
        <w:tab w:val="center" w:pos="4680"/>
        <w:tab w:val="right" w:pos="8789"/>
      </w:tabs>
    </w:pPr>
    <w:rPr>
      <w:rFonts w:cs="Arial"/>
      <w:sz w:val="16"/>
      <w:szCs w:val="16"/>
      <w:lang w:val="en-GB"/>
    </w:rPr>
  </w:style>
  <w:style w:type="character" w:customStyle="1" w:styleId="VoettekstChar">
    <w:name w:val="Voettekst Char"/>
    <w:basedOn w:val="Standaardalinea-lettertype"/>
    <w:link w:val="Voettekst"/>
    <w:uiPriority w:val="99"/>
    <w:rsid w:val="003148BA"/>
    <w:rPr>
      <w:rFonts w:ascii="Arial" w:eastAsia="Times New Roman" w:hAnsi="Arial" w:cs="Arial"/>
      <w:noProof/>
      <w:sz w:val="16"/>
      <w:szCs w:val="16"/>
      <w:lang w:val="en-GB" w:eastAsia="nl-NL"/>
    </w:rPr>
  </w:style>
  <w:style w:type="paragraph" w:customStyle="1" w:styleId="LVoettekstZonderLijn">
    <w:name w:val="L_VoettekstZonderLijn"/>
    <w:basedOn w:val="Voettekst"/>
    <w:qFormat/>
    <w:rsid w:val="003148BA"/>
    <w:pPr>
      <w:pBdr>
        <w:top w:val="none" w:sz="0" w:space="0" w:color="auto"/>
      </w:pBdr>
    </w:pPr>
  </w:style>
  <w:style w:type="table" w:customStyle="1" w:styleId="LeeuwendaalBlauw">
    <w:name w:val="Leeuwendaal_Blauw"/>
    <w:basedOn w:val="Standaardtabel"/>
    <w:uiPriority w:val="99"/>
    <w:rsid w:val="003148BA"/>
    <w:pPr>
      <w:spacing w:after="0"/>
    </w:pPr>
    <w:rPr>
      <w:rFonts w:ascii="Arial" w:hAnsi="Arial"/>
      <w:sz w:val="16"/>
      <w:lang w:val="en-US"/>
    </w:rPr>
    <w:tblPr>
      <w:tblStyleRowBandSize w:val="1"/>
      <w:tblStyleColBandSize w:val="1"/>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3148BA"/>
    <w:pPr>
      <w:numPr>
        <w:numId w:val="13"/>
      </w:numPr>
    </w:pPr>
  </w:style>
  <w:style w:type="paragraph" w:styleId="Lijstalinea">
    <w:name w:val="List Paragraph"/>
    <w:basedOn w:val="LTekens"/>
    <w:uiPriority w:val="34"/>
    <w:rsid w:val="003148BA"/>
    <w:pPr>
      <w:numPr>
        <w:numId w:val="0"/>
      </w:numPr>
    </w:pPr>
  </w:style>
  <w:style w:type="paragraph" w:styleId="Lijstnummering">
    <w:name w:val="List Number"/>
    <w:basedOn w:val="Standaard"/>
    <w:semiHidden/>
    <w:unhideWhenUsed/>
    <w:rsid w:val="003148BA"/>
    <w:pPr>
      <w:numPr>
        <w:numId w:val="14"/>
      </w:numPr>
    </w:pPr>
  </w:style>
  <w:style w:type="paragraph" w:styleId="Plattetekst">
    <w:name w:val="Body Text"/>
    <w:basedOn w:val="Standaard"/>
    <w:link w:val="PlattetekstChar"/>
    <w:rsid w:val="003148BA"/>
    <w:pPr>
      <w:spacing w:after="160"/>
      <w:jc w:val="both"/>
    </w:pPr>
  </w:style>
  <w:style w:type="character" w:customStyle="1" w:styleId="PlattetekstChar">
    <w:name w:val="Platte tekst Char"/>
    <w:basedOn w:val="Standaardalinea-lettertype"/>
    <w:link w:val="Plattetekst"/>
    <w:rsid w:val="003148BA"/>
    <w:rPr>
      <w:rFonts w:ascii="Times New Roman" w:eastAsia="Times New Roman" w:hAnsi="Times New Roman" w:cs="Times New Roman"/>
      <w:noProof/>
      <w:sz w:val="20"/>
      <w:lang w:eastAsia="nl-NL"/>
    </w:rPr>
  </w:style>
  <w:style w:type="numbering" w:customStyle="1" w:styleId="TabelBlauw">
    <w:name w:val="Tabel_Blauw"/>
    <w:uiPriority w:val="99"/>
    <w:rsid w:val="003148BA"/>
    <w:pPr>
      <w:numPr>
        <w:numId w:val="15"/>
      </w:numPr>
    </w:pPr>
  </w:style>
  <w:style w:type="table" w:styleId="Tabelraster">
    <w:name w:val="Table Grid"/>
    <w:basedOn w:val="Standaardtabel"/>
    <w:uiPriority w:val="59"/>
    <w:rsid w:val="003148BA"/>
    <w:pPr>
      <w:spacing w:after="0"/>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3148BA"/>
    <w:rPr>
      <w:vertAlign w:val="superscript"/>
    </w:rPr>
  </w:style>
  <w:style w:type="paragraph" w:styleId="Voetnoottekst">
    <w:name w:val="footnote text"/>
    <w:basedOn w:val="Standaard"/>
    <w:link w:val="VoetnoottekstChar"/>
    <w:uiPriority w:val="99"/>
    <w:unhideWhenUsed/>
    <w:rsid w:val="003148BA"/>
    <w:pPr>
      <w:ind w:left="170" w:hanging="170"/>
    </w:pPr>
    <w:rPr>
      <w:sz w:val="16"/>
      <w:lang w:val="en-US"/>
    </w:rPr>
  </w:style>
  <w:style w:type="character" w:customStyle="1" w:styleId="VoetnoottekstChar">
    <w:name w:val="Voetnoottekst Char"/>
    <w:basedOn w:val="Standaardalinea-lettertype"/>
    <w:link w:val="Voetnoottekst"/>
    <w:uiPriority w:val="99"/>
    <w:rsid w:val="003148BA"/>
    <w:rPr>
      <w:rFonts w:ascii="Arial" w:eastAsia="Times New Roman" w:hAnsi="Arial" w:cs="Times New Roman"/>
      <w:noProof/>
      <w:sz w:val="16"/>
      <w:lang w:val="en-US" w:eastAsia="nl-NL"/>
    </w:rPr>
  </w:style>
  <w:style w:type="table" w:customStyle="1" w:styleId="LeeuwendaalBlauwlijn">
    <w:name w:val="Leeuwendaal_Blauw_lijn"/>
    <w:basedOn w:val="Standaardtabel"/>
    <w:uiPriority w:val="99"/>
    <w:rsid w:val="001643AE"/>
    <w:pPr>
      <w:spacing w:after="0"/>
    </w:pPr>
    <w:rPr>
      <w:rFonts w:ascii="Arial" w:hAnsi="Arial"/>
      <w:sz w:val="16"/>
      <w:lang w:val="en-US"/>
    </w:rPr>
    <w:tblPr>
      <w:tblStyleRowBandSize w:val="1"/>
      <w:tblStyleColBandSize w:val="1"/>
      <w:tblBorders>
        <w:insideV w:val="single" w:sz="4" w:space="0" w:color="0A5AA1"/>
      </w:tblBorders>
      <w:tblCellMar>
        <w:left w:w="0" w:type="dxa"/>
        <w:right w:w="0" w:type="dxa"/>
      </w:tblCellMar>
    </w:tblPr>
    <w:tblStylePr w:type="firstRow">
      <w:rPr>
        <w:b/>
      </w:rPr>
      <w:tblPr/>
      <w:tcPr>
        <w:tcBorders>
          <w:top w:val="dashSmallGap" w:sz="2" w:space="0" w:color="0A5AA1"/>
          <w:left w:val="nil"/>
          <w:bottom w:val="single" w:sz="4" w:space="0" w:color="0A5AA1"/>
          <w:right w:val="nil"/>
          <w:insideH w:val="nil"/>
          <w:insideV w:val="nil"/>
          <w:tl2br w:val="nil"/>
          <w:tr2bl w:val="nil"/>
        </w:tcBorders>
      </w:tcPr>
    </w:tblStylePr>
    <w:tblStylePr w:type="lastRow">
      <w:rPr>
        <w:b/>
      </w:rPr>
      <w:tblPr/>
      <w:tcPr>
        <w:tcBorders>
          <w:top w:val="single" w:sz="4" w:space="0" w:color="0A5AA1"/>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euwendaal">
  <a:themeElements>
    <a:clrScheme name="Aangepast 1">
      <a:dk1>
        <a:srgbClr val="E1F5FF"/>
      </a:dk1>
      <a:lt1>
        <a:sysClr val="window" lastClr="FFFFFF"/>
      </a:lt1>
      <a:dk2>
        <a:srgbClr val="1F497D"/>
      </a:dk2>
      <a:lt2>
        <a:srgbClr val="EEECE1"/>
      </a:lt2>
      <a:accent1>
        <a:srgbClr val="4F81BD"/>
      </a:accent1>
      <a:accent2>
        <a:srgbClr val="F6AA06"/>
      </a:accent2>
      <a:accent3>
        <a:srgbClr val="1A912B"/>
      </a:accent3>
      <a:accent4>
        <a:srgbClr val="DA001E"/>
      </a:accent4>
      <a:accent5>
        <a:srgbClr val="E1F5FF"/>
      </a:accent5>
      <a:accent6>
        <a:srgbClr val="FFFFFF"/>
      </a:accent6>
      <a:hlink>
        <a:srgbClr val="0E6BB8"/>
      </a:hlink>
      <a:folHlink>
        <a:srgbClr val="1A91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CFC1-B439-4DA2-BB0D-B9F6F01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Leeuwendaal Advies</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te Bos</dc:creator>
  <cp:keywords/>
  <dc:description/>
  <cp:lastModifiedBy>Sjoerd Smits</cp:lastModifiedBy>
  <cp:revision>5</cp:revision>
  <cp:lastPrinted>2013-10-21T08:16:00Z</cp:lastPrinted>
  <dcterms:created xsi:type="dcterms:W3CDTF">2016-01-20T10:53:00Z</dcterms:created>
  <dcterms:modified xsi:type="dcterms:W3CDTF">2016-02-26T12:58:00Z</dcterms:modified>
</cp:coreProperties>
</file>