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2E0D" w14:textId="18B330CF" w:rsidR="00733920" w:rsidRDefault="00733920" w:rsidP="00733920">
      <w:pPr>
        <w:ind w:left="360" w:hanging="360"/>
      </w:pPr>
    </w:p>
    <w:p w14:paraId="62C80604" w14:textId="535F1BF9" w:rsidR="00733920" w:rsidRDefault="00733920" w:rsidP="00733920">
      <w:pPr>
        <w:pStyle w:val="Lijstalinea"/>
        <w:ind w:left="360"/>
        <w:rPr>
          <w:b/>
          <w:bCs/>
        </w:rPr>
      </w:pPr>
    </w:p>
    <w:p w14:paraId="314DCCFF" w14:textId="77777777" w:rsidR="00F017B0" w:rsidRDefault="00F017B0" w:rsidP="003C43FF">
      <w:pPr>
        <w:pStyle w:val="Lijstalinea"/>
        <w:ind w:left="0"/>
        <w:rPr>
          <w:b/>
          <w:bCs/>
          <w:sz w:val="28"/>
          <w:szCs w:val="28"/>
        </w:rPr>
      </w:pPr>
    </w:p>
    <w:p w14:paraId="64F9A8F5" w14:textId="1EFE1CD1" w:rsidR="00870B73" w:rsidRPr="000D16A0" w:rsidRDefault="00E5233F" w:rsidP="003C43FF">
      <w:pPr>
        <w:pStyle w:val="Lijstalinea"/>
        <w:ind w:left="0"/>
        <w:rPr>
          <w:b/>
          <w:bCs/>
          <w:sz w:val="28"/>
          <w:szCs w:val="28"/>
        </w:rPr>
      </w:pPr>
      <w:r w:rsidRPr="000D16A0">
        <w:rPr>
          <w:b/>
          <w:bCs/>
          <w:sz w:val="28"/>
          <w:szCs w:val="28"/>
        </w:rPr>
        <w:t xml:space="preserve">Richtlijn </w:t>
      </w:r>
      <w:r w:rsidR="00870B73" w:rsidRPr="000D16A0">
        <w:rPr>
          <w:b/>
          <w:bCs/>
          <w:sz w:val="28"/>
          <w:szCs w:val="28"/>
        </w:rPr>
        <w:t>arbeidsmarkttoelage</w:t>
      </w:r>
      <w:r w:rsidR="000D16A0">
        <w:rPr>
          <w:b/>
          <w:bCs/>
          <w:sz w:val="28"/>
          <w:szCs w:val="28"/>
        </w:rPr>
        <w:t>n</w:t>
      </w:r>
      <w:r w:rsidR="00E46EFF" w:rsidRPr="000D16A0">
        <w:rPr>
          <w:b/>
          <w:bCs/>
          <w:sz w:val="28"/>
          <w:szCs w:val="28"/>
        </w:rPr>
        <w:t xml:space="preserve"> op</w:t>
      </w:r>
      <w:r w:rsidR="00870B73" w:rsidRPr="000D16A0">
        <w:rPr>
          <w:b/>
          <w:bCs/>
          <w:sz w:val="28"/>
          <w:szCs w:val="28"/>
        </w:rPr>
        <w:t xml:space="preserve"> achterstandsscholen</w:t>
      </w:r>
    </w:p>
    <w:p w14:paraId="1C515DFF" w14:textId="77777777" w:rsidR="000A3C3D" w:rsidRPr="000A3C3D" w:rsidRDefault="000A3C3D" w:rsidP="000A3C3D">
      <w:pPr>
        <w:rPr>
          <w:b/>
          <w:bCs/>
        </w:rPr>
      </w:pPr>
    </w:p>
    <w:p w14:paraId="49280DBA" w14:textId="6DFCF509" w:rsidR="00545332" w:rsidRDefault="00545332" w:rsidP="00733920">
      <w:pPr>
        <w:pStyle w:val="Lijstalinea"/>
        <w:numPr>
          <w:ilvl w:val="0"/>
          <w:numId w:val="2"/>
        </w:numPr>
        <w:rPr>
          <w:b/>
          <w:bCs/>
        </w:rPr>
      </w:pPr>
      <w:r w:rsidRPr="00733920">
        <w:rPr>
          <w:b/>
          <w:bCs/>
        </w:rPr>
        <w:t>Inleiding</w:t>
      </w:r>
    </w:p>
    <w:p w14:paraId="61E467D3" w14:textId="162353CE" w:rsidR="00E97F4E" w:rsidRPr="00E97F4E" w:rsidRDefault="00E97F4E" w:rsidP="00E97F4E">
      <w:r w:rsidRPr="00E97F4E">
        <w:t xml:space="preserve">Het kabinet heeft voor de schooljaren 2021/22 en 2022/23 in het kader van NPO extra geld beschikbaar gesteld voor het toekennen van arbeidsmarkttoelagen aan werknemers werkzaam op scholen met grote achterstandsvraagstukken. Nog meer dan elders hebben de leerlingen op deze scholen gedurende de corona pandemie en </w:t>
      </w:r>
      <w:proofErr w:type="spellStart"/>
      <w:r w:rsidRPr="00E97F4E">
        <w:t>lockdowns</w:t>
      </w:r>
      <w:proofErr w:type="spellEnd"/>
      <w:r w:rsidRPr="00E97F4E">
        <w:t xml:space="preserve"> achterstanden opgelopen. Tegelijkertijd hebben deze scholen ook meer moeite om goede leraren, ondersteunend personeel en schoolleiders aan te trekken en te behouden. De arbeidsmarktpositie van deze scholen is, door deze elkaar versterkende bewegingen, nog nijpender. </w:t>
      </w:r>
    </w:p>
    <w:p w14:paraId="126FE4C5" w14:textId="6843F0D3" w:rsidR="00E97F4E" w:rsidRPr="00B95C23" w:rsidRDefault="00E97F4E" w:rsidP="00E97F4E">
      <w:pPr>
        <w:rPr>
          <w:color w:val="000000" w:themeColor="text1"/>
        </w:rPr>
      </w:pPr>
      <w:r w:rsidRPr="00E97F4E">
        <w:t xml:space="preserve">Door de opgelopen </w:t>
      </w:r>
      <w:r w:rsidR="005175DF">
        <w:t xml:space="preserve">vertragingen </w:t>
      </w:r>
      <w:r w:rsidRPr="00E97F4E">
        <w:t xml:space="preserve">en het groeiend tekort aan goede onderwijsprofessionals op deze scholen dreigt er een negatieve vicieuze cirkel te ontstaan. Om dit proces te doorbreken, heeft het kabinet voor de komende twee jaar een incidenteel bedrag van 375 miljoen uitgetrokken voor de 15% van de scholen met de grootste achterstandsvraagstukken. Deze middelen zijn beschikbaar voor het toekennen van arbeidsmarkttoelagen. Met als direct beoogd effect dat goede medewerkers behouden kunnen blijven en dat het voor potentiële medewerkers aantrekkelijker wordt om op deze </w:t>
      </w:r>
      <w:r w:rsidRPr="00B95C23">
        <w:rPr>
          <w:color w:val="000000" w:themeColor="text1"/>
        </w:rPr>
        <w:t xml:space="preserve">scholen aan de slag te gaan. </w:t>
      </w:r>
    </w:p>
    <w:p w14:paraId="78666267" w14:textId="65D7E98E" w:rsidR="006525DA" w:rsidRPr="00B95C23" w:rsidRDefault="006525DA" w:rsidP="00E97F4E">
      <w:pPr>
        <w:rPr>
          <w:color w:val="000000" w:themeColor="text1"/>
        </w:rPr>
      </w:pPr>
      <w:r w:rsidRPr="00B95C23">
        <w:rPr>
          <w:color w:val="000000" w:themeColor="text1"/>
        </w:rPr>
        <w:t>VO-raad en PO-Raad herkennen de urgent</w:t>
      </w:r>
      <w:r w:rsidR="00F4567B" w:rsidRPr="00B95C23">
        <w:rPr>
          <w:color w:val="000000" w:themeColor="text1"/>
        </w:rPr>
        <w:t>i</w:t>
      </w:r>
      <w:r w:rsidRPr="00B95C23">
        <w:rPr>
          <w:color w:val="000000" w:themeColor="text1"/>
        </w:rPr>
        <w:t xml:space="preserve">e van het vraagstuk van kwetsbare leerlingen </w:t>
      </w:r>
      <w:r w:rsidR="00B12385" w:rsidRPr="00B95C23">
        <w:rPr>
          <w:color w:val="000000" w:themeColor="text1"/>
        </w:rPr>
        <w:t xml:space="preserve">in combinatie met </w:t>
      </w:r>
      <w:r w:rsidRPr="00B95C23">
        <w:rPr>
          <w:color w:val="000000" w:themeColor="text1"/>
        </w:rPr>
        <w:t xml:space="preserve">personeelstekorten op deze scholen. </w:t>
      </w:r>
      <w:r w:rsidR="00A34F3A" w:rsidRPr="00B95C23">
        <w:rPr>
          <w:color w:val="000000" w:themeColor="text1"/>
        </w:rPr>
        <w:t>Alleen beperken d</w:t>
      </w:r>
      <w:r w:rsidR="00BB79A1" w:rsidRPr="00B95C23">
        <w:rPr>
          <w:color w:val="000000" w:themeColor="text1"/>
        </w:rPr>
        <w:t xml:space="preserve">e personeelstekorten zich </w:t>
      </w:r>
      <w:r w:rsidR="00A34F3A" w:rsidRPr="00B95C23">
        <w:rPr>
          <w:color w:val="000000" w:themeColor="text1"/>
        </w:rPr>
        <w:t xml:space="preserve">niet </w:t>
      </w:r>
      <w:r w:rsidR="00BB79A1" w:rsidRPr="00B95C23">
        <w:rPr>
          <w:color w:val="000000" w:themeColor="text1"/>
        </w:rPr>
        <w:t xml:space="preserve">tot de twee jaar van NPO en niet tot de 15% van de  scholen waarop de maatregel </w:t>
      </w:r>
      <w:r w:rsidR="00B95C23" w:rsidRPr="00B95C23">
        <w:rPr>
          <w:color w:val="000000" w:themeColor="text1"/>
        </w:rPr>
        <w:t xml:space="preserve">van het kabinet </w:t>
      </w:r>
      <w:r w:rsidR="00BB79A1" w:rsidRPr="00B95C23">
        <w:rPr>
          <w:color w:val="000000" w:themeColor="text1"/>
        </w:rPr>
        <w:t>is gericht</w:t>
      </w:r>
      <w:r w:rsidR="0012465B" w:rsidRPr="00B95C23">
        <w:rPr>
          <w:color w:val="000000" w:themeColor="text1"/>
        </w:rPr>
        <w:t>. H</w:t>
      </w:r>
      <w:r w:rsidR="00BB79A1" w:rsidRPr="00B95C23">
        <w:rPr>
          <w:color w:val="000000" w:themeColor="text1"/>
        </w:rPr>
        <w:t xml:space="preserve">et </w:t>
      </w:r>
      <w:r w:rsidR="00A34F3A" w:rsidRPr="00B95C23">
        <w:rPr>
          <w:color w:val="000000" w:themeColor="text1"/>
        </w:rPr>
        <w:t xml:space="preserve">arbeidsmarktvraagstuk </w:t>
      </w:r>
      <w:r w:rsidR="00BB79A1" w:rsidRPr="00B95C23">
        <w:rPr>
          <w:color w:val="000000" w:themeColor="text1"/>
        </w:rPr>
        <w:t>strekt zich uit over de gehele sector</w:t>
      </w:r>
      <w:r w:rsidR="00B95C23" w:rsidRPr="00B95C23">
        <w:rPr>
          <w:color w:val="000000" w:themeColor="text1"/>
        </w:rPr>
        <w:t xml:space="preserve"> van het funderend onderwijs</w:t>
      </w:r>
      <w:r w:rsidR="00BB79A1" w:rsidRPr="00B95C23">
        <w:rPr>
          <w:color w:val="000000" w:themeColor="text1"/>
        </w:rPr>
        <w:t xml:space="preserve">. </w:t>
      </w:r>
      <w:r w:rsidR="00B95C23" w:rsidRPr="00B95C23">
        <w:rPr>
          <w:color w:val="000000" w:themeColor="text1"/>
        </w:rPr>
        <w:t>O</w:t>
      </w:r>
      <w:r w:rsidR="00BB79A1" w:rsidRPr="00B95C23">
        <w:rPr>
          <w:color w:val="000000" w:themeColor="text1"/>
        </w:rPr>
        <w:t xml:space="preserve">plossingen </w:t>
      </w:r>
      <w:r w:rsidR="00B95C23" w:rsidRPr="00B95C23">
        <w:rPr>
          <w:color w:val="000000" w:themeColor="text1"/>
        </w:rPr>
        <w:t xml:space="preserve">vragen </w:t>
      </w:r>
      <w:r w:rsidR="00BB79A1" w:rsidRPr="00B95C23">
        <w:rPr>
          <w:color w:val="000000" w:themeColor="text1"/>
        </w:rPr>
        <w:t xml:space="preserve">dan ook </w:t>
      </w:r>
      <w:r w:rsidR="00B95C23" w:rsidRPr="00B95C23">
        <w:rPr>
          <w:color w:val="000000" w:themeColor="text1"/>
        </w:rPr>
        <w:t xml:space="preserve">om </w:t>
      </w:r>
      <w:r w:rsidR="00BB79A1" w:rsidRPr="00B95C23">
        <w:rPr>
          <w:color w:val="000000" w:themeColor="text1"/>
        </w:rPr>
        <w:t>structurele en generieke investering</w:t>
      </w:r>
      <w:r w:rsidR="00B95C23" w:rsidRPr="00B95C23">
        <w:rPr>
          <w:color w:val="000000" w:themeColor="text1"/>
        </w:rPr>
        <w:t>en</w:t>
      </w:r>
      <w:r w:rsidR="00BB79A1" w:rsidRPr="00B95C23">
        <w:rPr>
          <w:color w:val="000000" w:themeColor="text1"/>
        </w:rPr>
        <w:t xml:space="preserve">. </w:t>
      </w:r>
    </w:p>
    <w:p w14:paraId="7A260CDA" w14:textId="2AC77D22" w:rsidR="001B7E78" w:rsidRPr="00B95C23" w:rsidRDefault="001B7E78" w:rsidP="00E97F4E">
      <w:pPr>
        <w:rPr>
          <w:color w:val="000000" w:themeColor="text1"/>
        </w:rPr>
      </w:pPr>
      <w:r w:rsidRPr="00B95C23">
        <w:rPr>
          <w:color w:val="000000" w:themeColor="text1"/>
        </w:rPr>
        <w:t xml:space="preserve">Ondanks de genoemde bezwaren, hebben VO-raad en PO-Raad onderstaand een richtlijn opgesteld voor de uitvoering van de maatregel. </w:t>
      </w:r>
      <w:r w:rsidR="00A373B0" w:rsidRPr="00B95C23">
        <w:rPr>
          <w:color w:val="000000" w:themeColor="text1"/>
        </w:rPr>
        <w:t>Deze richtlijn is m</w:t>
      </w:r>
      <w:r w:rsidRPr="00B95C23">
        <w:rPr>
          <w:color w:val="000000" w:themeColor="text1"/>
        </w:rPr>
        <w:t xml:space="preserve">et name bedoeld als praktisch hulpmiddel bij het verdelen van de middelen op de scholen die het geld ontvangen. </w:t>
      </w:r>
    </w:p>
    <w:p w14:paraId="4D77B587" w14:textId="77777777" w:rsidR="001B7E78" w:rsidRPr="00B95C23" w:rsidRDefault="001B7E78" w:rsidP="00E97F4E">
      <w:pPr>
        <w:rPr>
          <w:b/>
          <w:bCs/>
          <w:color w:val="000000" w:themeColor="text1"/>
        </w:rPr>
      </w:pPr>
    </w:p>
    <w:p w14:paraId="3615B7C5" w14:textId="77777777" w:rsidR="00733920" w:rsidRPr="00733920" w:rsidRDefault="00733920" w:rsidP="00733920">
      <w:pPr>
        <w:rPr>
          <w:b/>
          <w:bCs/>
        </w:rPr>
      </w:pPr>
      <w:r w:rsidRPr="00733920">
        <w:rPr>
          <w:b/>
          <w:bCs/>
        </w:rPr>
        <w:t>2 Bekostigingsregeling</w:t>
      </w:r>
    </w:p>
    <w:p w14:paraId="30DB37AF" w14:textId="6F03D257" w:rsidR="003B6439" w:rsidRPr="005E4273" w:rsidRDefault="00733920" w:rsidP="00733920">
      <w:r w:rsidRPr="00733920">
        <w:t xml:space="preserve">De toekenning en opbouw van deze extra financiële middelen </w:t>
      </w:r>
      <w:r w:rsidR="0078318A">
        <w:t>worden</w:t>
      </w:r>
      <w:r w:rsidR="0078318A" w:rsidRPr="00733920">
        <w:t xml:space="preserve"> </w:t>
      </w:r>
      <w:r w:rsidRPr="00733920">
        <w:t xml:space="preserve">vastgelegd in de </w:t>
      </w:r>
      <w:r w:rsidRPr="00733920">
        <w:rPr>
          <w:i/>
          <w:iCs/>
        </w:rPr>
        <w:t>Regeling arbeidsmarkttoelagen achterstandsscholen 2021/22 en 2022</w:t>
      </w:r>
      <w:r w:rsidR="004E5FB3">
        <w:rPr>
          <w:i/>
          <w:iCs/>
        </w:rPr>
        <w:t>/23</w:t>
      </w:r>
      <w:r w:rsidR="00CA3BDD">
        <w:rPr>
          <w:i/>
          <w:iCs/>
        </w:rPr>
        <w:t xml:space="preserve">. </w:t>
      </w:r>
      <w:r w:rsidR="00B43A8D">
        <w:t>Deze bekos</w:t>
      </w:r>
      <w:r w:rsidR="007D2214">
        <w:t xml:space="preserve">tigingsregeling </w:t>
      </w:r>
      <w:r w:rsidR="003B6439">
        <w:t xml:space="preserve">volgt later. </w:t>
      </w:r>
      <w:r w:rsidR="003B6439" w:rsidRPr="003B6439">
        <w:t xml:space="preserve">Op </w:t>
      </w:r>
      <w:r w:rsidR="003B6439" w:rsidRPr="003B6439">
        <w:rPr>
          <w:color w:val="0070C0"/>
        </w:rPr>
        <w:t>www.nponderwijs.nl/po-en-vo/bekostiging/arbeidsmarkttoelage/</w:t>
      </w:r>
      <w:r w:rsidR="003B6439" w:rsidRPr="003B6439">
        <w:t xml:space="preserve"> </w:t>
      </w:r>
      <w:r w:rsidR="003B6439">
        <w:t xml:space="preserve">is te </w:t>
      </w:r>
      <w:r w:rsidR="003B6439" w:rsidRPr="003B6439">
        <w:t xml:space="preserve">vinden welke vestigingen in aanmerking komen voor de extra bekostiging. Ook </w:t>
      </w:r>
      <w:r w:rsidR="003B6439">
        <w:t xml:space="preserve">is in </w:t>
      </w:r>
      <w:r w:rsidR="003B6439" w:rsidRPr="003B6439">
        <w:t xml:space="preserve">de informatietool </w:t>
      </w:r>
      <w:r w:rsidR="003B6439">
        <w:t xml:space="preserve">te </w:t>
      </w:r>
      <w:r w:rsidR="003B6439" w:rsidRPr="003B6439">
        <w:t xml:space="preserve">zien </w:t>
      </w:r>
      <w:r w:rsidR="003B6439" w:rsidRPr="005E4273">
        <w:t>hoeveel geld de vestiging(en) binnen het schoolbestuur ontvangen</w:t>
      </w:r>
    </w:p>
    <w:p w14:paraId="38D1B01E" w14:textId="4DA28402" w:rsidR="00733920" w:rsidRPr="00733920" w:rsidRDefault="00733920" w:rsidP="00710C06">
      <w:pPr>
        <w:spacing w:after="0" w:line="240" w:lineRule="auto"/>
      </w:pPr>
      <w:r w:rsidRPr="005E4273">
        <w:t xml:space="preserve">Op basis van macroberekeningen is het </w:t>
      </w:r>
      <w:r w:rsidR="00A95DB1" w:rsidRPr="005E4273">
        <w:t>v</w:t>
      </w:r>
      <w:r w:rsidR="00A95DB1">
        <w:t>olgens</w:t>
      </w:r>
      <w:r w:rsidR="00A95DB1" w:rsidRPr="005E4273">
        <w:t xml:space="preserve"> OCW </w:t>
      </w:r>
      <w:r w:rsidRPr="005E4273">
        <w:t xml:space="preserve">mogelijk om </w:t>
      </w:r>
      <w:r w:rsidR="00374132" w:rsidRPr="005E4273">
        <w:t>gemiddeld tot een ar</w:t>
      </w:r>
      <w:r w:rsidR="009856AC" w:rsidRPr="005E4273">
        <w:t>beidsmarkttoelag</w:t>
      </w:r>
      <w:r w:rsidR="53388692" w:rsidRPr="005E4273">
        <w:t>e</w:t>
      </w:r>
      <w:r w:rsidR="009856AC" w:rsidRPr="005E4273">
        <w:t xml:space="preserve"> van 8% </w:t>
      </w:r>
      <w:r w:rsidR="00042349" w:rsidRPr="005E4273">
        <w:t xml:space="preserve">van het maandsalaris </w:t>
      </w:r>
      <w:r w:rsidR="009856AC" w:rsidRPr="005E4273">
        <w:t xml:space="preserve">te komen (met een minimum van 5%) </w:t>
      </w:r>
      <w:r w:rsidRPr="005E4273">
        <w:t xml:space="preserve">voor alle medewerkers met een dienstverband </w:t>
      </w:r>
      <w:r w:rsidR="003B6439" w:rsidRPr="005E4273">
        <w:t>binnen</w:t>
      </w:r>
      <w:r w:rsidRPr="005E4273">
        <w:t xml:space="preserve"> de </w:t>
      </w:r>
      <w:r w:rsidR="00DF390D" w:rsidRPr="005E4273">
        <w:t xml:space="preserve">betreffende </w:t>
      </w:r>
      <w:r w:rsidR="003B6439" w:rsidRPr="005E4273">
        <w:t>vestigingen</w:t>
      </w:r>
      <w:r w:rsidRPr="005E4273">
        <w:t xml:space="preserve">. </w:t>
      </w:r>
      <w:r w:rsidR="00A95DB1">
        <w:t>OCW heeft ervoor</w:t>
      </w:r>
      <w:r w:rsidR="00A605D6">
        <w:t xml:space="preserve"> gekozen </w:t>
      </w:r>
      <w:r>
        <w:t xml:space="preserve">om </w:t>
      </w:r>
      <w:r w:rsidR="00A95DB1">
        <w:t xml:space="preserve">te streven naar een </w:t>
      </w:r>
      <w:r>
        <w:t xml:space="preserve">toelage </w:t>
      </w:r>
      <w:r w:rsidR="00A95DB1">
        <w:t xml:space="preserve">voor </w:t>
      </w:r>
      <w:r>
        <w:t xml:space="preserve">alle medewerkers en niet alleen </w:t>
      </w:r>
      <w:r w:rsidR="00A95DB1">
        <w:t xml:space="preserve">voor </w:t>
      </w:r>
      <w:r>
        <w:t>leraren. Goed onderwijs vereist namelijk een goed en stabiel team, van ondersteuners, leraren en schoolleider(s).</w:t>
      </w:r>
    </w:p>
    <w:p w14:paraId="3BA1144B" w14:textId="77777777" w:rsidR="00733920" w:rsidRPr="00733920" w:rsidRDefault="00733920" w:rsidP="00710C06">
      <w:pPr>
        <w:spacing w:after="0" w:line="240" w:lineRule="auto"/>
        <w:rPr>
          <w:b/>
          <w:bCs/>
        </w:rPr>
      </w:pPr>
    </w:p>
    <w:p w14:paraId="7FABE0D3" w14:textId="77777777" w:rsidR="00710C06" w:rsidRDefault="00710C06" w:rsidP="00733920">
      <w:pPr>
        <w:rPr>
          <w:b/>
          <w:bCs/>
        </w:rPr>
      </w:pPr>
    </w:p>
    <w:p w14:paraId="522DBD60" w14:textId="77777777" w:rsidR="00805CAA" w:rsidRDefault="00805CAA" w:rsidP="00733920">
      <w:pPr>
        <w:rPr>
          <w:b/>
          <w:bCs/>
        </w:rPr>
      </w:pPr>
    </w:p>
    <w:p w14:paraId="501084FE" w14:textId="77777777" w:rsidR="00805CAA" w:rsidRDefault="00805CAA" w:rsidP="00733920">
      <w:pPr>
        <w:rPr>
          <w:b/>
          <w:bCs/>
        </w:rPr>
      </w:pPr>
    </w:p>
    <w:p w14:paraId="1589D247" w14:textId="77777777" w:rsidR="00805CAA" w:rsidRDefault="00805CAA" w:rsidP="00733920">
      <w:pPr>
        <w:rPr>
          <w:b/>
          <w:bCs/>
        </w:rPr>
      </w:pPr>
    </w:p>
    <w:p w14:paraId="7150394D" w14:textId="77777777" w:rsidR="00805CAA" w:rsidRDefault="00805CAA" w:rsidP="00733920">
      <w:pPr>
        <w:rPr>
          <w:b/>
          <w:bCs/>
        </w:rPr>
      </w:pPr>
    </w:p>
    <w:p w14:paraId="2D94620E" w14:textId="722581A1" w:rsidR="00733920" w:rsidRPr="00733920" w:rsidRDefault="00733920" w:rsidP="00733920">
      <w:pPr>
        <w:rPr>
          <w:b/>
          <w:bCs/>
        </w:rPr>
      </w:pPr>
      <w:r w:rsidRPr="00733920">
        <w:rPr>
          <w:b/>
          <w:bCs/>
        </w:rPr>
        <w:t xml:space="preserve">3 </w:t>
      </w:r>
      <w:r w:rsidR="00E5233F">
        <w:rPr>
          <w:b/>
          <w:bCs/>
        </w:rPr>
        <w:t>Richtlijn</w:t>
      </w:r>
      <w:r w:rsidR="00E46EFF">
        <w:rPr>
          <w:b/>
          <w:bCs/>
        </w:rPr>
        <w:t xml:space="preserve"> </w:t>
      </w:r>
      <w:r w:rsidR="00A95DB1">
        <w:rPr>
          <w:b/>
          <w:bCs/>
        </w:rPr>
        <w:t>regeling</w:t>
      </w:r>
      <w:r w:rsidR="00A95DB1" w:rsidRPr="00733920">
        <w:rPr>
          <w:b/>
          <w:bCs/>
        </w:rPr>
        <w:t xml:space="preserve"> </w:t>
      </w:r>
      <w:r w:rsidRPr="00733920">
        <w:rPr>
          <w:b/>
          <w:bCs/>
        </w:rPr>
        <w:t>arbeidsmarkttoelage</w:t>
      </w:r>
    </w:p>
    <w:p w14:paraId="3AED0A7B" w14:textId="07AED116" w:rsidR="00B26E6F" w:rsidRPr="00B26E6F" w:rsidRDefault="00B26E6F" w:rsidP="00B26E6F">
      <w:r w:rsidRPr="00B26E6F">
        <w:t>Over de precieze inzet en verdeling van de voor arbeidsmarkttoelagen beschikbare middelen</w:t>
      </w:r>
      <w:r w:rsidR="0078318A">
        <w:t>,</w:t>
      </w:r>
      <w:r w:rsidRPr="00B26E6F">
        <w:t xml:space="preserve"> worden </w:t>
      </w:r>
      <w:r w:rsidR="00A95DB1">
        <w:t>per vestiging</w:t>
      </w:r>
      <w:r w:rsidRPr="00B26E6F">
        <w:t>, tussen het bevoegd gezag en het personeelsdeel medezeggenschapsraad P(G)MR</w:t>
      </w:r>
      <w:r w:rsidR="0078318A">
        <w:t>,</w:t>
      </w:r>
      <w:r w:rsidRPr="00B26E6F">
        <w:t xml:space="preserve"> afspraken gemaakt. In het VO vindt dat plaats op basis van artikel 12 lid 1g van de Wet medezeggenschap op scholen (WMS). In het PO is in artikel 6.15 van de cao vastgelegd dat voor het toekennen van een dergelijke toelage</w:t>
      </w:r>
      <w:r w:rsidR="0078318A">
        <w:t>,</w:t>
      </w:r>
      <w:r w:rsidRPr="00B26E6F">
        <w:t xml:space="preserve"> instemming van de PGMR nodig is.</w:t>
      </w:r>
    </w:p>
    <w:p w14:paraId="308280A3" w14:textId="5F32B424" w:rsidR="00733920" w:rsidRPr="00733920" w:rsidRDefault="00733920" w:rsidP="00733920">
      <w:r w:rsidRPr="00733920">
        <w:t>Voor het maken van de afspraken</w:t>
      </w:r>
      <w:r w:rsidR="0078318A">
        <w:t>,</w:t>
      </w:r>
      <w:r w:rsidRPr="00733920">
        <w:t xml:space="preserve"> </w:t>
      </w:r>
      <w:r w:rsidR="005F3568">
        <w:t xml:space="preserve">hebben </w:t>
      </w:r>
      <w:r w:rsidRPr="00733920">
        <w:t>de PO-Raad en VO-raad</w:t>
      </w:r>
      <w:r w:rsidR="005F3568">
        <w:t xml:space="preserve"> de volgende richtlijn opgesteld</w:t>
      </w:r>
      <w:r w:rsidR="00A15846">
        <w:t xml:space="preserve">: </w:t>
      </w:r>
    </w:p>
    <w:p w14:paraId="198DC6FB" w14:textId="72430042" w:rsidR="00733920" w:rsidRDefault="00733920" w:rsidP="00107896">
      <w:pPr>
        <w:pStyle w:val="Lijstalinea"/>
        <w:numPr>
          <w:ilvl w:val="0"/>
          <w:numId w:val="4"/>
        </w:numPr>
        <w:spacing w:before="120" w:line="312" w:lineRule="auto"/>
        <w:ind w:left="357" w:hanging="357"/>
      </w:pPr>
      <w:r w:rsidRPr="00733920">
        <w:t xml:space="preserve">Gebruik het volledige bedrag van de beschikbaar gestelde middelen voor </w:t>
      </w:r>
      <w:r w:rsidR="00A05D6C">
        <w:t xml:space="preserve">het verdelen en toekennen </w:t>
      </w:r>
      <w:r w:rsidR="00A15846">
        <w:t xml:space="preserve">van </w:t>
      </w:r>
      <w:r w:rsidRPr="00733920">
        <w:t>arbeidsmarktoelagen</w:t>
      </w:r>
      <w:r w:rsidR="0078318A">
        <w:t>.</w:t>
      </w:r>
    </w:p>
    <w:p w14:paraId="6F1755E2" w14:textId="5A2908CE" w:rsidR="00733920" w:rsidRDefault="00733920" w:rsidP="00107896">
      <w:pPr>
        <w:pStyle w:val="Lijstalinea"/>
        <w:numPr>
          <w:ilvl w:val="0"/>
          <w:numId w:val="4"/>
        </w:numPr>
        <w:spacing w:before="120" w:line="312" w:lineRule="auto"/>
        <w:ind w:left="357" w:hanging="357"/>
      </w:pPr>
      <w:r w:rsidRPr="00733920">
        <w:t xml:space="preserve">Per </w:t>
      </w:r>
      <w:r w:rsidR="00A95DB1">
        <w:t>vestiging</w:t>
      </w:r>
      <w:r w:rsidR="00A95DB1" w:rsidRPr="00733920">
        <w:t xml:space="preserve"> </w:t>
      </w:r>
      <w:r w:rsidRPr="00733920">
        <w:t>is de arbeidsmarkttoelage een gelijk percentage per maand voor iedere werknemer.</w:t>
      </w:r>
    </w:p>
    <w:p w14:paraId="63A426E4" w14:textId="049D3CD8" w:rsidR="00B95C23" w:rsidRDefault="00B95C23" w:rsidP="00CC0C52">
      <w:pPr>
        <w:pStyle w:val="Lijstalinea"/>
        <w:numPr>
          <w:ilvl w:val="0"/>
          <w:numId w:val="4"/>
        </w:numPr>
        <w:spacing w:before="120" w:line="312" w:lineRule="auto"/>
      </w:pPr>
      <w:r w:rsidRPr="00B95C23">
        <w:t xml:space="preserve">Afhankelijk van het aantal werknemers en het niveau van inkomens kan het percentage tussen </w:t>
      </w:r>
      <w:r w:rsidR="00A95DB1">
        <w:t>vestigingen</w:t>
      </w:r>
      <w:r w:rsidR="00A95DB1" w:rsidRPr="00B95C23">
        <w:t xml:space="preserve"> </w:t>
      </w:r>
      <w:r w:rsidRPr="00B95C23">
        <w:t xml:space="preserve">verschillen (maar niet binnen een </w:t>
      </w:r>
      <w:r w:rsidR="00A95DB1">
        <w:t>vestiging</w:t>
      </w:r>
      <w:r w:rsidRPr="00B95C23">
        <w:t>).</w:t>
      </w:r>
    </w:p>
    <w:p w14:paraId="3E6B9083" w14:textId="2180797D" w:rsidR="00A05D6C" w:rsidRDefault="00A05D6C" w:rsidP="00CC0C52">
      <w:pPr>
        <w:pStyle w:val="Lijstalinea"/>
        <w:numPr>
          <w:ilvl w:val="0"/>
          <w:numId w:val="4"/>
        </w:numPr>
        <w:spacing w:before="120" w:line="312" w:lineRule="auto"/>
        <w:ind w:left="357" w:hanging="357"/>
      </w:pPr>
      <w:r>
        <w:t xml:space="preserve">Het percentage wordt bepaald door het bedrag van de bekostiging </w:t>
      </w:r>
      <w:r w:rsidR="00CC0C52">
        <w:t>in euro</w:t>
      </w:r>
      <w:r w:rsidR="002F29E5">
        <w:t>’</w:t>
      </w:r>
      <w:r w:rsidR="00CC0C52">
        <w:t xml:space="preserve">s </w:t>
      </w:r>
      <w:r w:rsidR="002F29E5">
        <w:t xml:space="preserve">voor een vestiging </w:t>
      </w:r>
      <w:r>
        <w:t>te delen door de grondslag</w:t>
      </w:r>
      <w:r w:rsidR="007F3E77">
        <w:t xml:space="preserve"> </w:t>
      </w:r>
      <w:r>
        <w:t>waarover het wordt uitbetaald</w:t>
      </w:r>
      <w:r w:rsidR="00BB79A1">
        <w:t xml:space="preserve"> (vermeerderd met de </w:t>
      </w:r>
      <w:r w:rsidR="000E742C">
        <w:t xml:space="preserve">vakantietoelage en de </w:t>
      </w:r>
      <w:r w:rsidR="00BB79A1">
        <w:t>werkgeverslasten)</w:t>
      </w:r>
      <w:r>
        <w:t xml:space="preserve"> (x100%)</w:t>
      </w:r>
      <w:r w:rsidR="00DF390D">
        <w:t>.</w:t>
      </w:r>
    </w:p>
    <w:p w14:paraId="719E37B8" w14:textId="58C1709F" w:rsidR="00CC0C52" w:rsidRDefault="00CC0C52" w:rsidP="00CC0C52">
      <w:pPr>
        <w:pStyle w:val="Lijstalinea"/>
        <w:numPr>
          <w:ilvl w:val="0"/>
          <w:numId w:val="4"/>
        </w:numPr>
        <w:spacing w:before="120" w:line="312" w:lineRule="auto"/>
      </w:pPr>
      <w:r w:rsidRPr="00CC0C52">
        <w:t xml:space="preserve">De toelage wordt berekend over </w:t>
      </w:r>
      <w:r w:rsidR="000E742C">
        <w:t xml:space="preserve">de grondslag: </w:t>
      </w:r>
      <w:r w:rsidRPr="00CC0C52">
        <w:t>het maandsalaris minus eventuele kortingen. In het PO ook over een eventuele garantietoeslag.</w:t>
      </w:r>
    </w:p>
    <w:p w14:paraId="7DB24014" w14:textId="1A985177" w:rsidR="00CC0C52" w:rsidRPr="00733920" w:rsidRDefault="00CC0C52" w:rsidP="00CC0C52">
      <w:pPr>
        <w:pStyle w:val="Lijstalinea"/>
        <w:numPr>
          <w:ilvl w:val="0"/>
          <w:numId w:val="4"/>
        </w:numPr>
        <w:spacing w:before="120" w:line="312" w:lineRule="auto"/>
      </w:pPr>
      <w:r w:rsidRPr="00CC0C52">
        <w:t xml:space="preserve">De toelage werkt wel door in de vakantietoeslag en niet in de eindejaarsuitkering en andere toelagen/toeslagen. </w:t>
      </w:r>
    </w:p>
    <w:p w14:paraId="3A499BD6" w14:textId="6941A350" w:rsidR="00733920" w:rsidRPr="00733920" w:rsidRDefault="00733920" w:rsidP="00CC0C52">
      <w:pPr>
        <w:pStyle w:val="Lijstalinea"/>
        <w:numPr>
          <w:ilvl w:val="0"/>
          <w:numId w:val="4"/>
        </w:numPr>
        <w:spacing w:before="120" w:line="312" w:lineRule="auto"/>
        <w:ind w:left="357" w:hanging="357"/>
      </w:pPr>
      <w:r w:rsidRPr="00733920">
        <w:t>Het betreft een maandelijkse toelage van 1 augustus 2021 tot 1 augustus 2023.</w:t>
      </w:r>
    </w:p>
    <w:p w14:paraId="34EC21EE" w14:textId="77777777" w:rsidR="00733920" w:rsidRPr="00733920" w:rsidRDefault="00733920" w:rsidP="00CC0C52">
      <w:pPr>
        <w:pStyle w:val="Lijstalinea"/>
        <w:numPr>
          <w:ilvl w:val="0"/>
          <w:numId w:val="4"/>
        </w:numPr>
        <w:spacing w:before="120" w:line="312" w:lineRule="auto"/>
        <w:ind w:left="357" w:hanging="357"/>
      </w:pPr>
      <w:r w:rsidRPr="00733920">
        <w:t xml:space="preserve">De arbeidsmarkttoelage stopt op 1 augustus 2023. </w:t>
      </w:r>
    </w:p>
    <w:p w14:paraId="744AB5CC" w14:textId="39D49FF2" w:rsidR="00733920" w:rsidRPr="00FF4373" w:rsidRDefault="00733920" w:rsidP="00CC0C52">
      <w:pPr>
        <w:pStyle w:val="Lijstalinea"/>
        <w:numPr>
          <w:ilvl w:val="0"/>
          <w:numId w:val="4"/>
        </w:numPr>
        <w:spacing w:before="120" w:line="312" w:lineRule="auto"/>
        <w:ind w:left="357" w:hanging="357"/>
        <w:rPr>
          <w:i/>
          <w:iCs/>
        </w:rPr>
      </w:pPr>
      <w:r w:rsidRPr="00733920">
        <w:t xml:space="preserve">Conform het ABP-pensioenreglement is de arbeidsmarkttoelage pensioengevend en moet er pensioenpremie over worden afgedragen. </w:t>
      </w:r>
      <w:r w:rsidRPr="00FF4373">
        <w:rPr>
          <w:i/>
          <w:iCs/>
        </w:rPr>
        <w:t xml:space="preserve"> </w:t>
      </w:r>
    </w:p>
    <w:p w14:paraId="712D4CF1" w14:textId="16180E9C" w:rsidR="00733920" w:rsidRPr="00733920" w:rsidRDefault="00733920" w:rsidP="00CC0C52">
      <w:pPr>
        <w:pStyle w:val="Lijstalinea"/>
        <w:numPr>
          <w:ilvl w:val="0"/>
          <w:numId w:val="4"/>
        </w:numPr>
        <w:spacing w:before="120" w:line="312" w:lineRule="auto"/>
        <w:ind w:left="357" w:hanging="357"/>
      </w:pPr>
      <w:r w:rsidRPr="00733920">
        <w:t>Doordat de toelage een percentage van het maand</w:t>
      </w:r>
      <w:r w:rsidR="00BB79A1">
        <w:t>salaris</w:t>
      </w:r>
      <w:r w:rsidRPr="00733920">
        <w:t xml:space="preserve"> betreft is de toekenning naar rato van het dienstverband automatisch meegenomen. </w:t>
      </w:r>
    </w:p>
    <w:p w14:paraId="03941D41" w14:textId="77777777" w:rsidR="00A54781" w:rsidRDefault="00A54781" w:rsidP="00657B7C">
      <w:pPr>
        <w:rPr>
          <w:b/>
          <w:bCs/>
        </w:rPr>
      </w:pPr>
    </w:p>
    <w:sectPr w:rsidR="00A547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3D3B" w14:textId="77777777" w:rsidR="007E42E9" w:rsidRDefault="007E42E9" w:rsidP="001020F6">
      <w:pPr>
        <w:spacing w:after="0" w:line="240" w:lineRule="auto"/>
      </w:pPr>
      <w:r>
        <w:separator/>
      </w:r>
    </w:p>
  </w:endnote>
  <w:endnote w:type="continuationSeparator" w:id="0">
    <w:p w14:paraId="62D9E68C" w14:textId="77777777" w:rsidR="007E42E9" w:rsidRDefault="007E42E9" w:rsidP="0010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67321"/>
      <w:docPartObj>
        <w:docPartGallery w:val="Page Numbers (Bottom of Page)"/>
        <w:docPartUnique/>
      </w:docPartObj>
    </w:sdtPr>
    <w:sdtEndPr/>
    <w:sdtContent>
      <w:p w14:paraId="56177794" w14:textId="5E5D03E9" w:rsidR="001020F6" w:rsidRDefault="001020F6">
        <w:pPr>
          <w:pStyle w:val="Voettekst"/>
          <w:jc w:val="right"/>
        </w:pPr>
        <w:r>
          <w:fldChar w:fldCharType="begin"/>
        </w:r>
        <w:r>
          <w:instrText>PAGE   \* MERGEFORMAT</w:instrText>
        </w:r>
        <w:r>
          <w:fldChar w:fldCharType="separate"/>
        </w:r>
        <w:r>
          <w:t>2</w:t>
        </w:r>
        <w:r>
          <w:fldChar w:fldCharType="end"/>
        </w:r>
      </w:p>
    </w:sdtContent>
  </w:sdt>
  <w:p w14:paraId="1E60A34B" w14:textId="77777777" w:rsidR="001020F6" w:rsidRDefault="00102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6837" w14:textId="77777777" w:rsidR="007E42E9" w:rsidRDefault="007E42E9" w:rsidP="001020F6">
      <w:pPr>
        <w:spacing w:after="0" w:line="240" w:lineRule="auto"/>
      </w:pPr>
      <w:r>
        <w:separator/>
      </w:r>
    </w:p>
  </w:footnote>
  <w:footnote w:type="continuationSeparator" w:id="0">
    <w:p w14:paraId="43352895" w14:textId="77777777" w:rsidR="007E42E9" w:rsidRDefault="007E42E9" w:rsidP="0010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13C7" w14:textId="44BC0C43" w:rsidR="00A92C26" w:rsidRDefault="00F76EED">
    <w:pPr>
      <w:pStyle w:val="Koptekst"/>
    </w:pPr>
    <w:r>
      <w:rPr>
        <w:noProof/>
      </w:rPr>
      <w:drawing>
        <wp:anchor distT="0" distB="0" distL="114300" distR="114300" simplePos="0" relativeHeight="251660288" behindDoc="0" locked="0" layoutInCell="1" allowOverlap="1" wp14:anchorId="3E141987" wp14:editId="49E42ED4">
          <wp:simplePos x="0" y="0"/>
          <wp:positionH relativeFrom="column">
            <wp:posOffset>2400738</wp:posOffset>
          </wp:positionH>
          <wp:positionV relativeFrom="paragraph">
            <wp:posOffset>121920</wp:posOffset>
          </wp:positionV>
          <wp:extent cx="1233805" cy="647700"/>
          <wp:effectExtent l="0" t="0" r="4445" b="0"/>
          <wp:wrapSquare wrapText="bothSides"/>
          <wp:docPr id="12" name="Afbeelding 12" descr="PO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Ra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7B0" w:rsidRPr="00F94FD1">
      <w:rPr>
        <w:rFonts w:ascii="Garamond" w:hAnsi="Garamond"/>
        <w:noProof/>
        <w:sz w:val="24"/>
        <w:szCs w:val="24"/>
        <w:lang w:eastAsia="nl-NL"/>
      </w:rPr>
      <w:drawing>
        <wp:anchor distT="0" distB="0" distL="114300" distR="114300" simplePos="0" relativeHeight="251659264" behindDoc="0" locked="0" layoutInCell="1" allowOverlap="1" wp14:anchorId="65FDC958" wp14:editId="0610AE34">
          <wp:simplePos x="0" y="0"/>
          <wp:positionH relativeFrom="margin">
            <wp:align>left</wp:align>
          </wp:positionH>
          <wp:positionV relativeFrom="margin">
            <wp:posOffset>-238760</wp:posOffset>
          </wp:positionV>
          <wp:extent cx="1990725" cy="6026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03" cy="60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92C"/>
    <w:multiLevelType w:val="hybridMultilevel"/>
    <w:tmpl w:val="4CCEE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5F2297"/>
    <w:multiLevelType w:val="hybridMultilevel"/>
    <w:tmpl w:val="782CB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8CA1601"/>
    <w:multiLevelType w:val="hybridMultilevel"/>
    <w:tmpl w:val="A3F8F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B921D0"/>
    <w:multiLevelType w:val="hybridMultilevel"/>
    <w:tmpl w:val="B6F090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B28B3"/>
    <w:rsid w:val="00001E64"/>
    <w:rsid w:val="00005959"/>
    <w:rsid w:val="00042349"/>
    <w:rsid w:val="000470A6"/>
    <w:rsid w:val="0006144E"/>
    <w:rsid w:val="00097976"/>
    <w:rsid w:val="00097D5E"/>
    <w:rsid w:val="000A3C3D"/>
    <w:rsid w:val="000A7FF1"/>
    <w:rsid w:val="000B0886"/>
    <w:rsid w:val="000D16A0"/>
    <w:rsid w:val="000E4415"/>
    <w:rsid w:val="000E742C"/>
    <w:rsid w:val="001020F6"/>
    <w:rsid w:val="00107896"/>
    <w:rsid w:val="001176E9"/>
    <w:rsid w:val="0012465B"/>
    <w:rsid w:val="00127C39"/>
    <w:rsid w:val="001442F9"/>
    <w:rsid w:val="00170412"/>
    <w:rsid w:val="00182F34"/>
    <w:rsid w:val="001B4F26"/>
    <w:rsid w:val="001B73D4"/>
    <w:rsid w:val="001B7E78"/>
    <w:rsid w:val="002217C1"/>
    <w:rsid w:val="002A02C5"/>
    <w:rsid w:val="002C0D49"/>
    <w:rsid w:val="002D3FAF"/>
    <w:rsid w:val="002F29E5"/>
    <w:rsid w:val="002F2A20"/>
    <w:rsid w:val="00304E7E"/>
    <w:rsid w:val="00307EAE"/>
    <w:rsid w:val="00325151"/>
    <w:rsid w:val="00331F56"/>
    <w:rsid w:val="00334F9C"/>
    <w:rsid w:val="0035084C"/>
    <w:rsid w:val="00360791"/>
    <w:rsid w:val="00374132"/>
    <w:rsid w:val="003A3983"/>
    <w:rsid w:val="003B6439"/>
    <w:rsid w:val="003B6CA0"/>
    <w:rsid w:val="003C43FF"/>
    <w:rsid w:val="003D770B"/>
    <w:rsid w:val="003F5D14"/>
    <w:rsid w:val="00412420"/>
    <w:rsid w:val="0042608B"/>
    <w:rsid w:val="00445600"/>
    <w:rsid w:val="00476522"/>
    <w:rsid w:val="004854F8"/>
    <w:rsid w:val="00485510"/>
    <w:rsid w:val="0048727A"/>
    <w:rsid w:val="004C3CFA"/>
    <w:rsid w:val="004D3051"/>
    <w:rsid w:val="004D3A54"/>
    <w:rsid w:val="004E5FB3"/>
    <w:rsid w:val="0050165F"/>
    <w:rsid w:val="00507C1C"/>
    <w:rsid w:val="005175DF"/>
    <w:rsid w:val="005265E9"/>
    <w:rsid w:val="00545332"/>
    <w:rsid w:val="005D2585"/>
    <w:rsid w:val="005E4273"/>
    <w:rsid w:val="005E59CC"/>
    <w:rsid w:val="005E7ECC"/>
    <w:rsid w:val="005F3568"/>
    <w:rsid w:val="005F3659"/>
    <w:rsid w:val="00600525"/>
    <w:rsid w:val="0060091B"/>
    <w:rsid w:val="00603E5C"/>
    <w:rsid w:val="00617460"/>
    <w:rsid w:val="00622323"/>
    <w:rsid w:val="006223F6"/>
    <w:rsid w:val="006438D5"/>
    <w:rsid w:val="006525DA"/>
    <w:rsid w:val="00655400"/>
    <w:rsid w:val="00657B7C"/>
    <w:rsid w:val="006A4355"/>
    <w:rsid w:val="006B125C"/>
    <w:rsid w:val="006C6395"/>
    <w:rsid w:val="006C644B"/>
    <w:rsid w:val="006D355C"/>
    <w:rsid w:val="006D384E"/>
    <w:rsid w:val="006D76E7"/>
    <w:rsid w:val="00710C06"/>
    <w:rsid w:val="00733920"/>
    <w:rsid w:val="0074406E"/>
    <w:rsid w:val="00747BBD"/>
    <w:rsid w:val="00776BC0"/>
    <w:rsid w:val="0078318A"/>
    <w:rsid w:val="007863AD"/>
    <w:rsid w:val="007906E5"/>
    <w:rsid w:val="00794022"/>
    <w:rsid w:val="007D2214"/>
    <w:rsid w:val="007E42E9"/>
    <w:rsid w:val="007F3E77"/>
    <w:rsid w:val="00805CAA"/>
    <w:rsid w:val="00870B73"/>
    <w:rsid w:val="0087750B"/>
    <w:rsid w:val="0089700F"/>
    <w:rsid w:val="008D7D49"/>
    <w:rsid w:val="009025B1"/>
    <w:rsid w:val="0090780E"/>
    <w:rsid w:val="00945F47"/>
    <w:rsid w:val="0095484D"/>
    <w:rsid w:val="00963204"/>
    <w:rsid w:val="0096785D"/>
    <w:rsid w:val="00975C48"/>
    <w:rsid w:val="009856AC"/>
    <w:rsid w:val="009A3058"/>
    <w:rsid w:val="009A5AC9"/>
    <w:rsid w:val="009C64B9"/>
    <w:rsid w:val="00A05D6C"/>
    <w:rsid w:val="00A15846"/>
    <w:rsid w:val="00A34F3A"/>
    <w:rsid w:val="00A373B0"/>
    <w:rsid w:val="00A441AA"/>
    <w:rsid w:val="00A54781"/>
    <w:rsid w:val="00A568AA"/>
    <w:rsid w:val="00A605D6"/>
    <w:rsid w:val="00A66DA6"/>
    <w:rsid w:val="00A7253C"/>
    <w:rsid w:val="00A914EE"/>
    <w:rsid w:val="00A92C26"/>
    <w:rsid w:val="00A95DB1"/>
    <w:rsid w:val="00AA2B30"/>
    <w:rsid w:val="00AB03AD"/>
    <w:rsid w:val="00AB41D6"/>
    <w:rsid w:val="00AB43BD"/>
    <w:rsid w:val="00AB4F70"/>
    <w:rsid w:val="00AD11C2"/>
    <w:rsid w:val="00B0214F"/>
    <w:rsid w:val="00B12385"/>
    <w:rsid w:val="00B15431"/>
    <w:rsid w:val="00B17E1D"/>
    <w:rsid w:val="00B26E6F"/>
    <w:rsid w:val="00B27134"/>
    <w:rsid w:val="00B401D6"/>
    <w:rsid w:val="00B43A8D"/>
    <w:rsid w:val="00B517A8"/>
    <w:rsid w:val="00B553FD"/>
    <w:rsid w:val="00B60EEF"/>
    <w:rsid w:val="00B730E7"/>
    <w:rsid w:val="00B95C23"/>
    <w:rsid w:val="00BB79A1"/>
    <w:rsid w:val="00BB7EBE"/>
    <w:rsid w:val="00BC2CA9"/>
    <w:rsid w:val="00BC6031"/>
    <w:rsid w:val="00C0405A"/>
    <w:rsid w:val="00C23123"/>
    <w:rsid w:val="00C564B1"/>
    <w:rsid w:val="00C66B36"/>
    <w:rsid w:val="00CA3BDD"/>
    <w:rsid w:val="00CC0C52"/>
    <w:rsid w:val="00D04ED6"/>
    <w:rsid w:val="00D119A2"/>
    <w:rsid w:val="00D220BA"/>
    <w:rsid w:val="00D42A28"/>
    <w:rsid w:val="00D513F0"/>
    <w:rsid w:val="00D63AEF"/>
    <w:rsid w:val="00D91095"/>
    <w:rsid w:val="00DD4928"/>
    <w:rsid w:val="00DE0382"/>
    <w:rsid w:val="00DF390D"/>
    <w:rsid w:val="00E34AD9"/>
    <w:rsid w:val="00E46EFF"/>
    <w:rsid w:val="00E5233F"/>
    <w:rsid w:val="00E84117"/>
    <w:rsid w:val="00E97F4E"/>
    <w:rsid w:val="00EC6B1F"/>
    <w:rsid w:val="00ED1ADD"/>
    <w:rsid w:val="00EE02D3"/>
    <w:rsid w:val="00EE2C65"/>
    <w:rsid w:val="00EF015B"/>
    <w:rsid w:val="00F017B0"/>
    <w:rsid w:val="00F0373B"/>
    <w:rsid w:val="00F2081C"/>
    <w:rsid w:val="00F4567B"/>
    <w:rsid w:val="00F614AA"/>
    <w:rsid w:val="00F616E1"/>
    <w:rsid w:val="00F7156E"/>
    <w:rsid w:val="00F76EED"/>
    <w:rsid w:val="00F94832"/>
    <w:rsid w:val="00FA0FF1"/>
    <w:rsid w:val="00FA38F5"/>
    <w:rsid w:val="00FB0A34"/>
    <w:rsid w:val="00FB11AC"/>
    <w:rsid w:val="00FF4373"/>
    <w:rsid w:val="00FF5BF5"/>
    <w:rsid w:val="209B28B3"/>
    <w:rsid w:val="392B1400"/>
    <w:rsid w:val="533886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B28B3"/>
  <w15:chartTrackingRefBased/>
  <w15:docId w15:val="{7771CF26-3939-4096-AFED-A4984D7C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3920"/>
    <w:pPr>
      <w:ind w:left="720"/>
      <w:contextualSpacing/>
    </w:pPr>
  </w:style>
  <w:style w:type="paragraph" w:styleId="Geenafstand">
    <w:name w:val="No Spacing"/>
    <w:uiPriority w:val="1"/>
    <w:qFormat/>
    <w:rsid w:val="00D91095"/>
    <w:pPr>
      <w:spacing w:after="0" w:line="240" w:lineRule="auto"/>
    </w:pPr>
  </w:style>
  <w:style w:type="paragraph" w:styleId="Koptekst">
    <w:name w:val="header"/>
    <w:basedOn w:val="Standaard"/>
    <w:link w:val="KoptekstChar"/>
    <w:uiPriority w:val="99"/>
    <w:unhideWhenUsed/>
    <w:rsid w:val="00102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20F6"/>
  </w:style>
  <w:style w:type="paragraph" w:styleId="Voettekst">
    <w:name w:val="footer"/>
    <w:basedOn w:val="Standaard"/>
    <w:link w:val="VoettekstChar"/>
    <w:uiPriority w:val="99"/>
    <w:unhideWhenUsed/>
    <w:rsid w:val="00102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20F6"/>
  </w:style>
  <w:style w:type="character" w:styleId="Verwijzingopmerking">
    <w:name w:val="annotation reference"/>
    <w:basedOn w:val="Standaardalinea-lettertype"/>
    <w:uiPriority w:val="99"/>
    <w:semiHidden/>
    <w:unhideWhenUsed/>
    <w:rsid w:val="0078318A"/>
    <w:rPr>
      <w:sz w:val="16"/>
      <w:szCs w:val="16"/>
    </w:rPr>
  </w:style>
  <w:style w:type="paragraph" w:styleId="Tekstopmerking">
    <w:name w:val="annotation text"/>
    <w:basedOn w:val="Standaard"/>
    <w:link w:val="TekstopmerkingChar"/>
    <w:uiPriority w:val="99"/>
    <w:unhideWhenUsed/>
    <w:rsid w:val="0078318A"/>
    <w:pPr>
      <w:spacing w:line="240" w:lineRule="auto"/>
    </w:pPr>
    <w:rPr>
      <w:sz w:val="20"/>
      <w:szCs w:val="20"/>
    </w:rPr>
  </w:style>
  <w:style w:type="character" w:customStyle="1" w:styleId="TekstopmerkingChar">
    <w:name w:val="Tekst opmerking Char"/>
    <w:basedOn w:val="Standaardalinea-lettertype"/>
    <w:link w:val="Tekstopmerking"/>
    <w:uiPriority w:val="99"/>
    <w:rsid w:val="0078318A"/>
    <w:rPr>
      <w:sz w:val="20"/>
      <w:szCs w:val="20"/>
    </w:rPr>
  </w:style>
  <w:style w:type="paragraph" w:styleId="Onderwerpvanopmerking">
    <w:name w:val="annotation subject"/>
    <w:basedOn w:val="Tekstopmerking"/>
    <w:next w:val="Tekstopmerking"/>
    <w:link w:val="OnderwerpvanopmerkingChar"/>
    <w:uiPriority w:val="99"/>
    <w:semiHidden/>
    <w:unhideWhenUsed/>
    <w:rsid w:val="0078318A"/>
    <w:rPr>
      <w:b/>
      <w:bCs/>
    </w:rPr>
  </w:style>
  <w:style w:type="character" w:customStyle="1" w:styleId="OnderwerpvanopmerkingChar">
    <w:name w:val="Onderwerp van opmerking Char"/>
    <w:basedOn w:val="TekstopmerkingChar"/>
    <w:link w:val="Onderwerpvanopmerking"/>
    <w:uiPriority w:val="99"/>
    <w:semiHidden/>
    <w:rsid w:val="0078318A"/>
    <w:rPr>
      <w:b/>
      <w:bCs/>
      <w:sz w:val="20"/>
      <w:szCs w:val="20"/>
    </w:rPr>
  </w:style>
  <w:style w:type="paragraph" w:styleId="Revisie">
    <w:name w:val="Revision"/>
    <w:hidden/>
    <w:uiPriority w:val="99"/>
    <w:semiHidden/>
    <w:rsid w:val="006A4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5334">
      <w:bodyDiv w:val="1"/>
      <w:marLeft w:val="0"/>
      <w:marRight w:val="0"/>
      <w:marTop w:val="0"/>
      <w:marBottom w:val="0"/>
      <w:divBdr>
        <w:top w:val="none" w:sz="0" w:space="0" w:color="auto"/>
        <w:left w:val="none" w:sz="0" w:space="0" w:color="auto"/>
        <w:bottom w:val="none" w:sz="0" w:space="0" w:color="auto"/>
        <w:right w:val="none" w:sz="0" w:space="0" w:color="auto"/>
      </w:divBdr>
      <w:divsChild>
        <w:div w:id="1052074570">
          <w:marLeft w:val="0"/>
          <w:marRight w:val="0"/>
          <w:marTop w:val="0"/>
          <w:marBottom w:val="0"/>
          <w:divBdr>
            <w:top w:val="none" w:sz="0" w:space="0" w:color="auto"/>
            <w:left w:val="none" w:sz="0" w:space="0" w:color="auto"/>
            <w:bottom w:val="none" w:sz="0" w:space="0" w:color="auto"/>
            <w:right w:val="none" w:sz="0" w:space="0" w:color="auto"/>
          </w:divBdr>
        </w:div>
        <w:div w:id="1632125113">
          <w:marLeft w:val="0"/>
          <w:marRight w:val="0"/>
          <w:marTop w:val="0"/>
          <w:marBottom w:val="0"/>
          <w:divBdr>
            <w:top w:val="none" w:sz="0" w:space="0" w:color="auto"/>
            <w:left w:val="none" w:sz="0" w:space="0" w:color="auto"/>
            <w:bottom w:val="none" w:sz="0" w:space="0" w:color="auto"/>
            <w:right w:val="none" w:sz="0" w:space="0" w:color="auto"/>
          </w:divBdr>
        </w:div>
        <w:div w:id="186837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Peek</dc:creator>
  <cp:keywords/>
  <dc:description/>
  <cp:lastModifiedBy>Olaf Peek</cp:lastModifiedBy>
  <cp:revision>2</cp:revision>
  <cp:lastPrinted>2021-07-07T23:16:00Z</cp:lastPrinted>
  <dcterms:created xsi:type="dcterms:W3CDTF">2021-08-23T15:57:00Z</dcterms:created>
  <dcterms:modified xsi:type="dcterms:W3CDTF">2021-08-23T15:57:00Z</dcterms:modified>
</cp:coreProperties>
</file>